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203D5" w14:textId="77777777" w:rsidR="00B71BE7" w:rsidRDefault="00B71BE7" w:rsidP="006631D4">
      <w:pPr>
        <w:ind w:left="993" w:right="1276" w:hanging="1277"/>
        <w:rPr>
          <w:lang w:val="fr-FR"/>
        </w:rPr>
      </w:pPr>
      <w:bookmarkStart w:id="0" w:name="_Hlk134542990"/>
    </w:p>
    <w:p w14:paraId="192E02B5" w14:textId="77777777" w:rsidR="00B71BE7" w:rsidRPr="003C442B" w:rsidRDefault="00B71BE7" w:rsidP="007408F5">
      <w:pPr>
        <w:rPr>
          <w:b/>
          <w:bCs/>
          <w:lang w:val="fr-FR"/>
        </w:rPr>
      </w:pPr>
    </w:p>
    <w:p w14:paraId="66F78720" w14:textId="1CA21042" w:rsidR="00B71BE7" w:rsidRPr="00E03CBF" w:rsidRDefault="00B71BE7" w:rsidP="00B71BE7">
      <w:pPr>
        <w:rPr>
          <w:rFonts w:ascii="Times New Roman" w:hAnsi="Times New Roman" w:cs="Times New Roman"/>
          <w:b/>
          <w:bCs/>
          <w:color w:val="4472C4" w:themeColor="accent5"/>
          <w:lang w:val="fr-FR"/>
        </w:rPr>
      </w:pPr>
      <w:proofErr w:type="spellStart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Anexa</w:t>
      </w:r>
      <w:proofErr w:type="spellEnd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nr. 10 la </w:t>
      </w:r>
      <w:proofErr w:type="spellStart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Ghidul</w:t>
      </w:r>
      <w:proofErr w:type="spellEnd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Solicitantului</w:t>
      </w:r>
      <w:proofErr w:type="spellEnd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- </w:t>
      </w:r>
      <w:proofErr w:type="spellStart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pentru</w:t>
      </w:r>
      <w:proofErr w:type="spellEnd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acțiunea</w:t>
      </w:r>
      <w:proofErr w:type="spellEnd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„</w:t>
      </w:r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“SPRIJINIREA TRANZIȚIEI FORȚEI DE MUNCĂ</w:t>
      </w:r>
      <w:proofErr w:type="gram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”  –</w:t>
      </w:r>
      <w:proofErr w:type="gram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componenta</w:t>
      </w:r>
      <w:proofErr w:type="spell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„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Sprijin</w:t>
      </w:r>
      <w:proofErr w:type="spell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pentru</w:t>
      </w:r>
      <w:proofErr w:type="spell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modernizarea</w:t>
      </w:r>
      <w:proofErr w:type="spell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și</w:t>
      </w:r>
      <w:proofErr w:type="spell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consolidarea</w:t>
      </w:r>
      <w:proofErr w:type="spell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instituțiilor</w:t>
      </w:r>
      <w:proofErr w:type="spell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și</w:t>
      </w:r>
      <w:proofErr w:type="spell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serviciilor</w:t>
      </w:r>
      <w:proofErr w:type="spell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pieței</w:t>
      </w:r>
      <w:proofErr w:type="spell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forței</w:t>
      </w:r>
      <w:proofErr w:type="spell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de 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muncă</w:t>
      </w:r>
      <w:proofErr w:type="spell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– 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Formare</w:t>
      </w:r>
      <w:proofErr w:type="spell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profesională</w:t>
      </w:r>
      <w:proofErr w:type="spell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– 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furnizori</w:t>
      </w:r>
      <w:proofErr w:type="spellEnd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="00515CAF"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acreditați</w:t>
      </w:r>
      <w:proofErr w:type="spellEnd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” </w:t>
      </w:r>
      <w:proofErr w:type="spellStart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din</w:t>
      </w:r>
      <w:proofErr w:type="spellEnd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cadrul</w:t>
      </w:r>
      <w:proofErr w:type="spellEnd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Programului</w:t>
      </w:r>
      <w:proofErr w:type="spellEnd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Tranziție</w:t>
      </w:r>
      <w:proofErr w:type="spellEnd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</w:t>
      </w:r>
      <w:proofErr w:type="spellStart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>Justă</w:t>
      </w:r>
      <w:proofErr w:type="spellEnd"/>
      <w:r w:rsidRPr="00E03CBF">
        <w:rPr>
          <w:rFonts w:ascii="Times New Roman" w:hAnsi="Times New Roman" w:cs="Times New Roman"/>
          <w:b/>
          <w:bCs/>
          <w:color w:val="4472C4" w:themeColor="accent5"/>
          <w:lang w:val="fr-FR"/>
        </w:rPr>
        <w:t xml:space="preserve"> 2021 – 2027</w:t>
      </w:r>
    </w:p>
    <w:p w14:paraId="4107BC3A" w14:textId="77777777" w:rsidR="00B71BE7" w:rsidRPr="003C442B" w:rsidRDefault="00B71BE7" w:rsidP="00B71BE7">
      <w:pPr>
        <w:rPr>
          <w:rFonts w:ascii="Times New Roman" w:hAnsi="Times New Roman" w:cs="Times New Roman"/>
          <w:sz w:val="28"/>
          <w:szCs w:val="28"/>
          <w:lang w:val="fr-FR"/>
        </w:rPr>
      </w:pPr>
    </w:p>
    <w:p w14:paraId="326113DE" w14:textId="0C541E8B" w:rsidR="00B71BE7" w:rsidRPr="003C442B" w:rsidRDefault="00B71BE7" w:rsidP="003C442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3C442B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Lista de </w:t>
      </w:r>
      <w:proofErr w:type="spellStart"/>
      <w:r w:rsidRPr="003C442B">
        <w:rPr>
          <w:rFonts w:ascii="Times New Roman" w:hAnsi="Times New Roman" w:cs="Times New Roman"/>
          <w:b/>
          <w:bCs/>
          <w:sz w:val="28"/>
          <w:szCs w:val="28"/>
          <w:lang w:val="fr-FR"/>
        </w:rPr>
        <w:t>evaluare</w:t>
      </w:r>
      <w:proofErr w:type="spellEnd"/>
      <w:r w:rsidRPr="003C442B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</w:t>
      </w:r>
      <w:proofErr w:type="spellStart"/>
      <w:r w:rsidR="000E0D0A">
        <w:rPr>
          <w:rFonts w:ascii="Times New Roman" w:hAnsi="Times New Roman" w:cs="Times New Roman"/>
          <w:b/>
          <w:bCs/>
          <w:sz w:val="28"/>
          <w:szCs w:val="28"/>
          <w:lang w:val="fr-FR"/>
        </w:rPr>
        <w:t>în</w:t>
      </w:r>
      <w:proofErr w:type="spellEnd"/>
      <w:r w:rsidR="000E0D0A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</w:t>
      </w:r>
      <w:proofErr w:type="spellStart"/>
      <w:r w:rsidR="000E0D0A">
        <w:rPr>
          <w:rFonts w:ascii="Times New Roman" w:hAnsi="Times New Roman" w:cs="Times New Roman"/>
          <w:b/>
          <w:bCs/>
          <w:sz w:val="28"/>
          <w:szCs w:val="28"/>
          <w:lang w:val="fr-FR"/>
        </w:rPr>
        <w:t>etapa</w:t>
      </w:r>
      <w:proofErr w:type="spellEnd"/>
      <w:r w:rsidR="000E0D0A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de </w:t>
      </w:r>
      <w:proofErr w:type="spellStart"/>
      <w:r w:rsidRPr="003C442B">
        <w:rPr>
          <w:rFonts w:ascii="Times New Roman" w:hAnsi="Times New Roman" w:cs="Times New Roman"/>
          <w:b/>
          <w:bCs/>
          <w:sz w:val="28"/>
          <w:szCs w:val="28"/>
          <w:lang w:val="fr-FR"/>
        </w:rPr>
        <w:t>contractare</w:t>
      </w:r>
      <w:proofErr w:type="spellEnd"/>
    </w:p>
    <w:p w14:paraId="4E7EBC43" w14:textId="77777777" w:rsidR="00AC0567" w:rsidRDefault="00AC0567" w:rsidP="009E5C0F">
      <w:pPr>
        <w:spacing w:after="0" w:line="240" w:lineRule="auto"/>
        <w:jc w:val="both"/>
        <w:rPr>
          <w:rFonts w:cstheme="minorHAnsi"/>
          <w:sz w:val="20"/>
          <w:szCs w:val="20"/>
          <w:lang w:val="ro-RO"/>
        </w:rPr>
      </w:pPr>
    </w:p>
    <w:bookmarkEnd w:id="0"/>
    <w:p w14:paraId="19A74A0E" w14:textId="77777777" w:rsidR="00AD0D0C" w:rsidRPr="00AD0D0C" w:rsidRDefault="00AD0D0C" w:rsidP="00AD0D0C">
      <w:pPr>
        <w:jc w:val="both"/>
        <w:rPr>
          <w:rFonts w:ascii="Aptos Display" w:eastAsia="Calibri" w:hAnsi="Aptos Display" w:cs="Calibri"/>
          <w:b/>
          <w:kern w:val="0"/>
          <w:u w:val="single"/>
          <w:lang w:val="ro-RO"/>
          <w14:ligatures w14:val="none"/>
        </w:rPr>
      </w:pPr>
    </w:p>
    <w:tbl>
      <w:tblPr>
        <w:tblStyle w:val="2"/>
        <w:tblW w:w="13320" w:type="dxa"/>
        <w:jc w:val="center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9"/>
        <w:gridCol w:w="8197"/>
        <w:gridCol w:w="4394"/>
      </w:tblGrid>
      <w:tr w:rsidR="00E03CBF" w:rsidRPr="00E03CBF" w14:paraId="2AA26CE9" w14:textId="77777777" w:rsidTr="00E03CBF">
        <w:trPr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78F1705" w14:textId="77777777" w:rsidR="00E03CBF" w:rsidRPr="00E03CBF" w:rsidRDefault="00E03CBF" w:rsidP="00E03CBF">
            <w:pPr>
              <w:jc w:val="center"/>
              <w:rPr>
                <w:rFonts w:ascii="Aptos Display" w:eastAsia="Calibri" w:hAnsi="Aptos Display" w:cs="Calibri"/>
                <w:b/>
                <w:color w:val="538135"/>
              </w:rPr>
            </w:pPr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Nr.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crt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.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772D4E3" w14:textId="77777777" w:rsidR="00E03CBF" w:rsidRPr="00E03CBF" w:rsidRDefault="00E03CBF" w:rsidP="00E03CBF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5DCE4"/>
              <w:rPr>
                <w:rFonts w:ascii="Aptos Display" w:eastAsia="Calibri" w:hAnsi="Aptos Display" w:cs="Calibri"/>
                <w:b/>
                <w:color w:val="538135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Criterii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conformitate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administrativă</w:t>
            </w:r>
            <w:proofErr w:type="spellEnd"/>
          </w:p>
          <w:p w14:paraId="2B5DD98A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5DCE4"/>
              <w:rPr>
                <w:rFonts w:ascii="Aptos Display" w:eastAsia="Calibri" w:hAnsi="Aptos Display" w:cs="Calibri"/>
                <w:b/>
                <w:color w:val="538135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A6F4B23" w14:textId="77777777" w:rsidR="00E03CBF" w:rsidRPr="00E03CBF" w:rsidRDefault="00E03CBF" w:rsidP="00E03CBF">
            <w:pPr>
              <w:rPr>
                <w:rFonts w:ascii="Aptos Display" w:eastAsia="Calibri" w:hAnsi="Aptos Display" w:cs="Calibri"/>
                <w:b/>
                <w:color w:val="538135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Motivația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alegerii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criteriului</w:t>
            </w:r>
            <w:proofErr w:type="spellEnd"/>
          </w:p>
        </w:tc>
      </w:tr>
      <w:tr w:rsidR="00E03CBF" w:rsidRPr="00E03CBF" w14:paraId="1B766005" w14:textId="77777777" w:rsidTr="00E03CBF">
        <w:trPr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38EF67" w14:textId="77777777" w:rsidR="00E03CBF" w:rsidRPr="00E03CBF" w:rsidRDefault="00E03CBF" w:rsidP="00E03CBF">
            <w:pPr>
              <w:jc w:val="center"/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>1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450435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Conformarea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toate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cerinţele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specifice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formulate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ghidul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solicitantului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:</w:t>
            </w:r>
          </w:p>
          <w:p w14:paraId="7DBF2B29" w14:textId="77777777" w:rsidR="00E03CBF" w:rsidRPr="00E03CBF" w:rsidRDefault="00E03CBF" w:rsidP="00E03CBF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existenţa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şi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forma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cererii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finanţare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şi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gramStart"/>
            <w:r w:rsidRPr="00E03CBF">
              <w:rPr>
                <w:rFonts w:ascii="Aptos Display" w:eastAsia="Calibri" w:hAnsi="Aptos Display" w:cs="Calibri"/>
              </w:rPr>
              <w:t>a</w:t>
            </w:r>
            <w:proofErr w:type="gram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anexelor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; </w:t>
            </w:r>
          </w:p>
          <w:p w14:paraId="29E7AFCB" w14:textId="77777777" w:rsidR="00E03CBF" w:rsidRPr="00E03CBF" w:rsidRDefault="00E03CBF" w:rsidP="00E03CBF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încărcarea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corespunzătoare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documentelor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solicitate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ghidul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solicitantului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respectarea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formei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conținutului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acestora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inclusiv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asigurarea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asumării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corespunzătoare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valabilității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documentelor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; </w:t>
            </w:r>
          </w:p>
          <w:p w14:paraId="384FC7CD" w14:textId="77777777" w:rsidR="00E03CBF" w:rsidRPr="00E03CBF" w:rsidRDefault="00E03CBF" w:rsidP="00E03CBF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 xml:space="preserve">Alte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aspecte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administrative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trebuie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fie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conforme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prevederile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Ghidul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solicitantului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67B0E122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Criteriile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respective se pot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verifica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fie pe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bază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declarație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unică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depunerea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cererii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finanțare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fie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verificare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digitalizată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07B9B124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79CD791B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Verificarea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proofErr w:type="gramStart"/>
            <w:r w:rsidRPr="00E03CBF">
              <w:rPr>
                <w:rFonts w:ascii="Aptos Display" w:eastAsia="Calibri" w:hAnsi="Aptos Display" w:cs="Calibri"/>
              </w:rPr>
              <w:t>îndeplinirii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condițiilor</w:t>
            </w:r>
            <w:proofErr w:type="spellEnd"/>
            <w:proofErr w:type="gram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eligibilitate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se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realizează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etapa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contractare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urma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verificării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documentelor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transmise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solicitant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termenul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maxim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aferent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acestei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etape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respectiv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acolo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unde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este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posibil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interogarea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bazelor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date ale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instituțiilor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publice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obținerea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informațiilor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necesare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confirmării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condițiilor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eligibilitate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5AAC0881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 xml:space="preserve">Se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verifica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existența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Declarației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unice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14CF14E8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 xml:space="preserve">Se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verifică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:</w:t>
            </w:r>
          </w:p>
          <w:p w14:paraId="6761CC2A" w14:textId="77777777" w:rsidR="00E03CBF" w:rsidRPr="00E03CBF" w:rsidRDefault="00E03CBF" w:rsidP="00E03CBF">
            <w:pPr>
              <w:numPr>
                <w:ilvl w:val="0"/>
                <w:numId w:val="23"/>
              </w:num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lastRenderedPageBreak/>
              <w:t>dacă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toate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secțiunile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cererea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finanțare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sunt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completate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informațiile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solicitate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specificul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apelului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proiecte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dacă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informațiile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sunt corelate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documentele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anexate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cererea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finanțare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2DE256D4" w14:textId="77777777" w:rsidR="00E03CBF" w:rsidRPr="00E03CBF" w:rsidRDefault="00E03CBF" w:rsidP="00E03CBF">
            <w:pPr>
              <w:numPr>
                <w:ilvl w:val="0"/>
                <w:numId w:val="23"/>
              </w:numPr>
              <w:rPr>
                <w:rFonts w:ascii="Aptos Display" w:eastAsia="Calibri" w:hAnsi="Aptos Display" w:cs="Calibri"/>
                <w:b/>
                <w:bCs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dacă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Cererea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finanțare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Declarația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unica sunt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semnate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gramStart"/>
            <w:r w:rsidRPr="00E03CBF">
              <w:rPr>
                <w:rFonts w:ascii="Aptos Display" w:eastAsia="Calibri" w:hAnsi="Aptos Display" w:cs="Calibri"/>
              </w:rPr>
              <w:t xml:space="preserve">de 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reprezentanții</w:t>
            </w:r>
            <w:proofErr w:type="spellEnd"/>
            <w:proofErr w:type="gram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legali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/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sau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după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caz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pe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persoanele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împuternicite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5F29C83F" w14:textId="77777777" w:rsidR="00E03CBF" w:rsidRPr="00E03CBF" w:rsidRDefault="00E03CBF" w:rsidP="00E03CBF">
            <w:pPr>
              <w:numPr>
                <w:ilvl w:val="0"/>
                <w:numId w:val="23"/>
              </w:numPr>
              <w:rPr>
                <w:rFonts w:ascii="Aptos Display" w:eastAsia="Calibri" w:hAnsi="Aptos Display" w:cs="Calibri"/>
                <w:b/>
                <w:bCs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documentele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identificarea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reprezentantului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legal 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solicitantului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60F412CB" w14:textId="77777777" w:rsidR="00E03CBF" w:rsidRPr="00E03CBF" w:rsidRDefault="00E03CBF" w:rsidP="00E03CBF">
            <w:pPr>
              <w:numPr>
                <w:ilvl w:val="0"/>
                <w:numId w:val="23"/>
              </w:numPr>
              <w:rPr>
                <w:rFonts w:ascii="Aptos Display" w:eastAsia="Calibri" w:hAnsi="Aptos Display" w:cs="Calibri"/>
                <w:b/>
                <w:bCs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persoana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care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semnat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cererea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finanțare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este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aceeași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reprezentantul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legal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sau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împuternicitul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acestuia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0E81E3E5" w14:textId="77777777" w:rsidR="00E03CBF" w:rsidRPr="00E03CBF" w:rsidRDefault="00E03CBF" w:rsidP="00E03CBF">
            <w:pPr>
              <w:numPr>
                <w:ilvl w:val="0"/>
                <w:numId w:val="23"/>
              </w:numPr>
              <w:rPr>
                <w:rFonts w:ascii="Aptos Display" w:eastAsia="Calibri" w:hAnsi="Aptos Display" w:cs="Calibri"/>
                <w:b/>
                <w:bCs/>
              </w:rPr>
            </w:pPr>
            <w:r w:rsidRPr="00E03CBF">
              <w:rPr>
                <w:rFonts w:ascii="Aptos Display" w:eastAsia="Calibri" w:hAnsi="Aptos Display" w:cs="Calibri"/>
                <w:lang w:val="it-IT"/>
              </w:rPr>
              <w:t>existenta mandatul special/împuternicire specială pentru semnarea cererii de finanțare.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107C1E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lastRenderedPageBreak/>
              <w:t>Concordanța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prevederile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Ghidului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solicitantului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la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secțiunea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8.2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Conformitate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administrativă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eligibilitate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– DECLARATIE UNICĂ </w:t>
            </w:r>
          </w:p>
        </w:tc>
      </w:tr>
      <w:tr w:rsidR="00E03CBF" w:rsidRPr="00E03CBF" w14:paraId="3B0F97C1" w14:textId="77777777" w:rsidTr="00E03CBF">
        <w:trPr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4E607B" w14:textId="77777777" w:rsidR="00E03CBF" w:rsidRPr="00E03CBF" w:rsidRDefault="00E03CBF" w:rsidP="00E03CBF">
            <w:pPr>
              <w:jc w:val="center"/>
              <w:rPr>
                <w:rFonts w:ascii="Aptos Display" w:eastAsia="Calibri" w:hAnsi="Aptos Display" w:cs="Calibri"/>
                <w:b/>
              </w:rPr>
            </w:pPr>
            <w:bookmarkStart w:id="1" w:name="_heading=h.2bn6wsx" w:colFirst="0" w:colLast="0"/>
            <w:bookmarkEnd w:id="1"/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D81F29" w14:textId="77777777" w:rsidR="00E03CBF" w:rsidRPr="00E03CBF" w:rsidRDefault="00E03CBF" w:rsidP="00E03CBF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5DCE4"/>
              <w:rPr>
                <w:rFonts w:ascii="Aptos Display" w:eastAsia="Calibri" w:hAnsi="Aptos Display" w:cs="Calibri"/>
                <w:b/>
                <w:color w:val="538135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Criterii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eligibilitate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solicitantul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14:paraId="72301E84" w14:textId="77777777" w:rsidR="00E03CBF" w:rsidRPr="00E03CBF" w:rsidRDefault="00E03CBF" w:rsidP="00E03CBF">
            <w:pPr>
              <w:shd w:val="clear" w:color="auto" w:fill="D5DCE4"/>
              <w:rPr>
                <w:rFonts w:ascii="Aptos Display" w:eastAsia="Calibri" w:hAnsi="Aptos Display" w:cs="Calibri"/>
                <w:b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Motivația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alegerii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criteriului</w:t>
            </w:r>
            <w:proofErr w:type="spellEnd"/>
          </w:p>
        </w:tc>
      </w:tr>
      <w:tr w:rsidR="00E03CBF" w:rsidRPr="00E03CBF" w14:paraId="6DAE8AC9" w14:textId="77777777" w:rsidTr="00E03CBF">
        <w:trPr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8CDF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>1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24F9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ptos Display" w:eastAsia="Calibri" w:hAnsi="Aptos Display" w:cs="Calibri"/>
                <w:b/>
                <w:sz w:val="22"/>
                <w:szCs w:val="22"/>
              </w:rPr>
            </w:pPr>
            <w:r w:rsidRPr="00E03CBF">
              <w:rPr>
                <w:rFonts w:ascii="Aptos Display" w:eastAsia="Calibri" w:hAnsi="Aptos Display" w:cs="Calibri"/>
                <w:b/>
                <w:sz w:val="22"/>
                <w:szCs w:val="22"/>
              </w:rPr>
              <w:t xml:space="preserve">Forma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sz w:val="22"/>
                <w:szCs w:val="22"/>
              </w:rPr>
              <w:t>constituire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sz w:val="22"/>
                <w:szCs w:val="22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sz w:val="22"/>
                <w:szCs w:val="22"/>
              </w:rPr>
              <w:t>solicitantului</w:t>
            </w:r>
            <w:proofErr w:type="spellEnd"/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148"/>
            </w:tblGrid>
            <w:tr w:rsidR="00E03CBF" w:rsidRPr="00E03CBF" w14:paraId="24D5674F" w14:textId="77777777" w:rsidTr="00665D52">
              <w:trPr>
                <w:trHeight w:val="1253"/>
              </w:trPr>
              <w:tc>
                <w:tcPr>
                  <w:tcW w:w="8148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4E6135C1" w14:textId="77777777" w:rsidR="00E03CBF" w:rsidRPr="00E03CBF" w:rsidRDefault="00E03CBF" w:rsidP="00E03CBF">
                  <w:pPr>
                    <w:spacing w:after="0" w:line="240" w:lineRule="auto"/>
                    <w:ind w:right="151"/>
                    <w:jc w:val="both"/>
                    <w:rPr>
                      <w:rFonts w:ascii="Aptos Display" w:eastAsia="Calibri" w:hAnsi="Aptos Display" w:cs="Calibri"/>
                      <w:color w:val="000000"/>
                      <w:sz w:val="20"/>
                      <w:szCs w:val="20"/>
                      <w:lang w:val="ro-RO"/>
                    </w:rPr>
                  </w:pPr>
                  <w:r w:rsidRPr="00E03CBF">
                    <w:rPr>
                      <w:rFonts w:ascii="Aptos Display" w:eastAsia="Calibri" w:hAnsi="Aptos Display" w:cs="Calibri"/>
                      <w:color w:val="000000"/>
                      <w:sz w:val="20"/>
                      <w:szCs w:val="20"/>
                      <w:lang w:val="ro-RO"/>
                    </w:rPr>
                    <w:t xml:space="preserve"> Solicitantul și partenerii fac parte din categoriile de beneficiari eligibili, conforme cu ghidul solicitantului: </w:t>
                  </w:r>
                </w:p>
                <w:p w14:paraId="02580A07" w14:textId="77777777" w:rsidR="00E03CBF" w:rsidRPr="00E03CBF" w:rsidRDefault="00E03CBF" w:rsidP="00E03CBF">
                  <w:pPr>
                    <w:numPr>
                      <w:ilvl w:val="0"/>
                      <w:numId w:val="24"/>
                    </w:numPr>
                    <w:tabs>
                      <w:tab w:val="left" w:pos="271"/>
                    </w:tabs>
                    <w:spacing w:after="0" w:line="240" w:lineRule="auto"/>
                    <w:jc w:val="both"/>
                    <w:rPr>
                      <w:rFonts w:ascii="Aptos Display" w:eastAsia="Calibri" w:hAnsi="Aptos Display" w:cs="Calibri"/>
                      <w:color w:val="000000"/>
                      <w:sz w:val="20"/>
                      <w:szCs w:val="20"/>
                      <w:lang w:val="ro-RO"/>
                    </w:rPr>
                  </w:pPr>
                  <w:r w:rsidRPr="00E03CBF">
                    <w:rPr>
                      <w:rFonts w:ascii="Aptos Display" w:eastAsia="Calibri" w:hAnsi="Aptos Display" w:cs="Calibri"/>
                      <w:color w:val="000000"/>
                      <w:sz w:val="20"/>
                      <w:szCs w:val="20"/>
                      <w:lang w:val="ro-RO"/>
                    </w:rPr>
                    <w:t>Furnizori de servicii de ocupare și/sau furnizori de servicii specializate pentru stimularea ocupării forței de muncă;</w:t>
                  </w:r>
                </w:p>
                <w:p w14:paraId="06856B04" w14:textId="77777777" w:rsidR="00E03CBF" w:rsidRPr="00E03CBF" w:rsidRDefault="00E03CBF" w:rsidP="00E03CBF">
                  <w:pPr>
                    <w:numPr>
                      <w:ilvl w:val="0"/>
                      <w:numId w:val="24"/>
                    </w:numPr>
                    <w:tabs>
                      <w:tab w:val="left" w:pos="271"/>
                    </w:tabs>
                    <w:spacing w:after="0" w:line="240" w:lineRule="auto"/>
                    <w:jc w:val="both"/>
                    <w:rPr>
                      <w:rFonts w:ascii="Aptos Display" w:eastAsia="Calibri" w:hAnsi="Aptos Display" w:cs="Calibri"/>
                      <w:color w:val="000000"/>
                      <w:sz w:val="20"/>
                      <w:szCs w:val="20"/>
                      <w:lang w:val="ro-RO"/>
                    </w:rPr>
                  </w:pPr>
                  <w:r w:rsidRPr="00E03CBF">
                    <w:rPr>
                      <w:rFonts w:ascii="Aptos Display" w:eastAsia="Calibri" w:hAnsi="Aptos Display" w:cs="Calibri"/>
                      <w:color w:val="000000"/>
                      <w:sz w:val="20"/>
                      <w:szCs w:val="20"/>
                      <w:lang w:val="ro-RO"/>
                    </w:rPr>
                    <w:t>Furnizori de formare profesională continuă (FPC) autorizați, publici sau privați, conform legislației în vigoare;</w:t>
                  </w:r>
                </w:p>
                <w:p w14:paraId="47671BF9" w14:textId="77777777" w:rsidR="00E03CBF" w:rsidRPr="00E03CBF" w:rsidRDefault="00E03CBF" w:rsidP="00E03CBF">
                  <w:pPr>
                    <w:numPr>
                      <w:ilvl w:val="0"/>
                      <w:numId w:val="24"/>
                    </w:numPr>
                    <w:tabs>
                      <w:tab w:val="left" w:pos="271"/>
                    </w:tabs>
                    <w:spacing w:after="0" w:line="240" w:lineRule="auto"/>
                    <w:jc w:val="both"/>
                    <w:rPr>
                      <w:rFonts w:ascii="Aptos Display" w:eastAsia="Calibri" w:hAnsi="Aptos Display" w:cs="Calibri"/>
                      <w:color w:val="000000"/>
                      <w:sz w:val="20"/>
                      <w:szCs w:val="20"/>
                      <w:lang w:val="ro-RO"/>
                    </w:rPr>
                  </w:pPr>
                  <w:r w:rsidRPr="00E03CBF">
                    <w:rPr>
                      <w:rFonts w:ascii="Aptos Display" w:eastAsia="Calibri" w:hAnsi="Aptos Display" w:cs="Calibri"/>
                      <w:color w:val="000000"/>
                      <w:sz w:val="20"/>
                      <w:szCs w:val="20"/>
                      <w:lang w:val="ro-RO"/>
                    </w:rPr>
                    <w:t>Furnizori de servicii de evaluare și certificare a competențelor profesionale dobândite pe alte căi decât cele formale, în conformitate cu reglementările aplicabile.</w:t>
                  </w:r>
                </w:p>
                <w:p w14:paraId="59A8EDAC" w14:textId="77777777" w:rsidR="00E03CBF" w:rsidRPr="00E03CBF" w:rsidRDefault="00E03CBF" w:rsidP="00E03CBF">
                  <w:pPr>
                    <w:numPr>
                      <w:ilvl w:val="0"/>
                      <w:numId w:val="24"/>
                    </w:numPr>
                    <w:tabs>
                      <w:tab w:val="left" w:pos="271"/>
                    </w:tabs>
                    <w:spacing w:after="0" w:line="240" w:lineRule="auto"/>
                    <w:jc w:val="both"/>
                    <w:rPr>
                      <w:rFonts w:ascii="Aptos Display" w:eastAsia="Calibri" w:hAnsi="Aptos Display" w:cs="Calibri"/>
                      <w:color w:val="000000"/>
                      <w:sz w:val="20"/>
                      <w:szCs w:val="20"/>
                      <w:lang w:val="ro-RO"/>
                    </w:rPr>
                  </w:pPr>
                  <w:r w:rsidRPr="00E03CBF">
                    <w:rPr>
                      <w:rFonts w:ascii="Aptos Display" w:eastAsia="Calibri" w:hAnsi="Aptos Display" w:cs="Calibri"/>
                      <w:color w:val="000000"/>
                      <w:sz w:val="20"/>
                      <w:szCs w:val="20"/>
                      <w:lang w:val="ro-RO"/>
                    </w:rPr>
                    <w:t>Solicitanții pot fi entități publice sau private și trebuie să fie autorizați/acreditați, după caz, la data depunerii Cererii de finanțare.</w:t>
                  </w:r>
                </w:p>
                <w:p w14:paraId="40B2C251" w14:textId="77777777" w:rsidR="00E03CBF" w:rsidRPr="00E03CBF" w:rsidRDefault="00E03CBF" w:rsidP="00E03CBF">
                  <w:pPr>
                    <w:numPr>
                      <w:ilvl w:val="0"/>
                      <w:numId w:val="24"/>
                    </w:numPr>
                    <w:tabs>
                      <w:tab w:val="left" w:pos="271"/>
                    </w:tabs>
                    <w:spacing w:after="0" w:line="240" w:lineRule="auto"/>
                    <w:jc w:val="both"/>
                    <w:rPr>
                      <w:rFonts w:ascii="Aptos Display" w:eastAsia="Calibri" w:hAnsi="Aptos Display" w:cs="Calibri"/>
                      <w:color w:val="000000"/>
                      <w:sz w:val="20"/>
                      <w:szCs w:val="20"/>
                      <w:lang w:val="ro-RO"/>
                    </w:rPr>
                  </w:pPr>
                </w:p>
              </w:tc>
            </w:tr>
          </w:tbl>
          <w:p w14:paraId="29E8F8EC" w14:textId="77777777" w:rsidR="00E03CBF" w:rsidRPr="00E03CBF" w:rsidRDefault="00E03CBF" w:rsidP="00E03CBF">
            <w:pPr>
              <w:rPr>
                <w:rFonts w:ascii="Aptos Display" w:hAnsi="Aptos Display" w:cs="Calibri"/>
              </w:rPr>
            </w:pPr>
            <w:proofErr w:type="spellStart"/>
            <w:r w:rsidRPr="00E03CBF">
              <w:rPr>
                <w:rFonts w:ascii="Aptos Display" w:hAnsi="Aptos Display" w:cs="Calibri"/>
              </w:rPr>
              <w:t>Solicitantul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poate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bookmarkStart w:id="2" w:name="_Hlk210645084"/>
            <w:proofErr w:type="spellStart"/>
            <w:r w:rsidRPr="00E03CBF">
              <w:rPr>
                <w:rFonts w:ascii="Aptos Display" w:hAnsi="Aptos Display" w:cs="Calibri"/>
              </w:rPr>
              <w:t>avea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sediul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social </w:t>
            </w:r>
            <w:proofErr w:type="spellStart"/>
            <w:r w:rsidRPr="00E03CBF">
              <w:rPr>
                <w:rFonts w:ascii="Aptos Display" w:hAnsi="Aptos Display" w:cs="Calibri"/>
              </w:rPr>
              <w:t>sau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punct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lucru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în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județele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PTJ: Hunedoara, Gorj, Dolj, Prahova, </w:t>
            </w:r>
            <w:proofErr w:type="spellStart"/>
            <w:r w:rsidRPr="00E03CBF">
              <w:rPr>
                <w:rFonts w:ascii="Aptos Display" w:hAnsi="Aptos Display" w:cs="Calibri"/>
              </w:rPr>
              <w:t>Galați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, Mureș </w:t>
            </w:r>
            <w:proofErr w:type="spellStart"/>
            <w:r w:rsidRPr="00E03CBF">
              <w:rPr>
                <w:rFonts w:ascii="Aptos Display" w:hAnsi="Aptos Display" w:cs="Calibri"/>
              </w:rPr>
              <w:t>sau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în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alte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județe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hAnsi="Aptos Display" w:cs="Calibri"/>
              </w:rPr>
              <w:t>respectând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condiția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gramStart"/>
            <w:r w:rsidRPr="00E03CBF">
              <w:rPr>
                <w:rFonts w:ascii="Aptos Display" w:hAnsi="Aptos Display" w:cs="Calibri"/>
              </w:rPr>
              <w:t>a</w:t>
            </w:r>
            <w:proofErr w:type="gram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organiza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cursurile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formare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profesională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în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limita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celor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6 </w:t>
            </w:r>
            <w:proofErr w:type="spellStart"/>
            <w:r w:rsidRPr="00E03CBF">
              <w:rPr>
                <w:rFonts w:ascii="Aptos Display" w:hAnsi="Aptos Display" w:cs="Calibri"/>
              </w:rPr>
              <w:t>județe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menționate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și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pentru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persoanele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care au </w:t>
            </w:r>
            <w:proofErr w:type="spellStart"/>
            <w:r w:rsidRPr="00E03CBF">
              <w:rPr>
                <w:rFonts w:ascii="Aptos Display" w:hAnsi="Aptos Display" w:cs="Calibri"/>
              </w:rPr>
              <w:t>domiciliul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în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aceste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județe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, cu </w:t>
            </w:r>
            <w:proofErr w:type="spellStart"/>
            <w:r w:rsidRPr="00E03CBF">
              <w:rPr>
                <w:rFonts w:ascii="Aptos Display" w:hAnsi="Aptos Display" w:cs="Calibri"/>
              </w:rPr>
              <w:t>respectare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condițiilor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PTJ</w:t>
            </w:r>
            <w:bookmarkEnd w:id="2"/>
            <w:r w:rsidRPr="00E03CBF">
              <w:rPr>
                <w:rFonts w:ascii="Aptos Display" w:hAnsi="Aptos Display" w:cs="Calibri"/>
              </w:rPr>
              <w:t>.</w:t>
            </w:r>
          </w:p>
          <w:p w14:paraId="69A24A8D" w14:textId="77777777" w:rsidR="00E03CBF" w:rsidRPr="00E03CBF" w:rsidRDefault="00E03CBF" w:rsidP="00E03CBF">
            <w:pPr>
              <w:rPr>
                <w:rFonts w:ascii="Aptos Display" w:hAnsi="Aptos Display" w:cs="Calibri"/>
              </w:rPr>
            </w:pPr>
            <w:r w:rsidRPr="00E03CBF">
              <w:rPr>
                <w:rFonts w:ascii="Aptos Display" w:hAnsi="Aptos Display" w:cs="Calibri"/>
              </w:rPr>
              <w:t xml:space="preserve">Lista </w:t>
            </w:r>
            <w:proofErr w:type="spellStart"/>
            <w:r w:rsidRPr="00E03CBF">
              <w:rPr>
                <w:rFonts w:ascii="Aptos Display" w:hAnsi="Aptos Display" w:cs="Calibri"/>
              </w:rPr>
              <w:t>solicitanților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eligibili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hAnsi="Aptos Display" w:cs="Calibri"/>
              </w:rPr>
              <w:t>fost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stabilită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pe </w:t>
            </w:r>
            <w:proofErr w:type="spellStart"/>
            <w:r w:rsidRPr="00E03CBF">
              <w:rPr>
                <w:rFonts w:ascii="Aptos Display" w:hAnsi="Aptos Display" w:cs="Calibri"/>
              </w:rPr>
              <w:t>baza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prevederilor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programului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PTJ 2021-2027 </w:t>
            </w:r>
            <w:proofErr w:type="spellStart"/>
            <w:r w:rsidRPr="00E03CBF">
              <w:rPr>
                <w:rFonts w:ascii="Aptos Display" w:hAnsi="Aptos Display" w:cs="Calibri"/>
              </w:rPr>
              <w:t>și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pe </w:t>
            </w:r>
            <w:proofErr w:type="spellStart"/>
            <w:r w:rsidRPr="00E03CBF">
              <w:rPr>
                <w:rFonts w:ascii="Aptos Display" w:hAnsi="Aptos Display" w:cs="Calibri"/>
              </w:rPr>
              <w:t>cea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hAnsi="Aptos Display" w:cs="Calibri"/>
              </w:rPr>
              <w:t>specificității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apelului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proiecte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. </w:t>
            </w:r>
            <w:proofErr w:type="spellStart"/>
            <w:r w:rsidRPr="00E03CBF">
              <w:rPr>
                <w:rFonts w:ascii="Aptos Display" w:hAnsi="Aptos Display" w:cs="Calibri"/>
              </w:rPr>
              <w:t>Pentru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solicitant </w:t>
            </w:r>
            <w:proofErr w:type="spellStart"/>
            <w:r w:rsidRPr="00E03CBF">
              <w:rPr>
                <w:rFonts w:ascii="Aptos Display" w:hAnsi="Aptos Display" w:cs="Calibri"/>
              </w:rPr>
              <w:t>este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obligatoriu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să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fie </w:t>
            </w:r>
            <w:proofErr w:type="spellStart"/>
            <w:r w:rsidRPr="00E03CBF">
              <w:rPr>
                <w:rFonts w:ascii="Aptos Display" w:hAnsi="Aptos Display" w:cs="Calibri"/>
              </w:rPr>
              <w:t>încărcate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în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aplicația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informatică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MySmis2021, </w:t>
            </w:r>
            <w:proofErr w:type="spellStart"/>
            <w:r w:rsidRPr="00E03CBF">
              <w:rPr>
                <w:rFonts w:ascii="Aptos Display" w:hAnsi="Aptos Display" w:cs="Calibri"/>
              </w:rPr>
              <w:t>în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etapa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depunere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hAnsi="Aptos Display" w:cs="Calibri"/>
              </w:rPr>
              <w:t>cererii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proofErr w:type="gramStart"/>
            <w:r w:rsidRPr="00E03CBF">
              <w:rPr>
                <w:rFonts w:ascii="Aptos Display" w:hAnsi="Aptos Display" w:cs="Calibri"/>
              </w:rPr>
              <w:t>finanțare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,  </w:t>
            </w:r>
            <w:proofErr w:type="spellStart"/>
            <w:r w:rsidRPr="00E03CBF">
              <w:rPr>
                <w:rFonts w:ascii="Aptos Display" w:hAnsi="Aptos Display" w:cs="Calibri"/>
              </w:rPr>
              <w:t>autorizațiile</w:t>
            </w:r>
            <w:proofErr w:type="spellEnd"/>
            <w:proofErr w:type="gramEnd"/>
            <w:r w:rsidRPr="00E03CBF">
              <w:rPr>
                <w:rFonts w:ascii="Aptos Display" w:hAnsi="Aptos Display" w:cs="Calibri"/>
              </w:rPr>
              <w:t>/</w:t>
            </w:r>
            <w:proofErr w:type="spellStart"/>
            <w:r w:rsidRPr="00E03CBF">
              <w:rPr>
                <w:rFonts w:ascii="Aptos Display" w:hAnsi="Aptos Display" w:cs="Calibri"/>
              </w:rPr>
              <w:t>acreditările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în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funcție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activitățile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pe care le </w:t>
            </w:r>
            <w:proofErr w:type="spellStart"/>
            <w:r w:rsidRPr="00E03CBF">
              <w:rPr>
                <w:rFonts w:ascii="Aptos Display" w:hAnsi="Aptos Display" w:cs="Calibri"/>
              </w:rPr>
              <w:t>vor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implementa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în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cadrul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proiectului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hAnsi="Aptos Display" w:cs="Calibri"/>
              </w:rPr>
              <w:t>autorizații</w:t>
            </w:r>
            <w:proofErr w:type="spellEnd"/>
            <w:r w:rsidRPr="00E03CBF">
              <w:rPr>
                <w:rFonts w:ascii="Aptos Display" w:hAnsi="Aptos Display" w:cs="Calibri"/>
              </w:rPr>
              <w:t>/</w:t>
            </w:r>
            <w:proofErr w:type="spellStart"/>
            <w:r w:rsidRPr="00E03CBF">
              <w:rPr>
                <w:rFonts w:ascii="Aptos Display" w:hAnsi="Aptos Display" w:cs="Calibri"/>
              </w:rPr>
              <w:t>acreditări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valabile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la data </w:t>
            </w:r>
            <w:proofErr w:type="spellStart"/>
            <w:r w:rsidRPr="00E03CBF">
              <w:rPr>
                <w:rFonts w:ascii="Aptos Display" w:hAnsi="Aptos Display" w:cs="Calibri"/>
              </w:rPr>
              <w:t>depunerii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cererii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finanțare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după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cum </w:t>
            </w:r>
            <w:proofErr w:type="spellStart"/>
            <w:r w:rsidRPr="00E03CBF">
              <w:rPr>
                <w:rFonts w:ascii="Aptos Display" w:hAnsi="Aptos Display" w:cs="Calibri"/>
              </w:rPr>
              <w:t>urmează</w:t>
            </w:r>
            <w:proofErr w:type="spellEnd"/>
            <w:r w:rsidRPr="00E03CBF">
              <w:rPr>
                <w:rFonts w:ascii="Aptos Display" w:hAnsi="Aptos Display" w:cs="Calibri"/>
              </w:rPr>
              <w:t>:</w:t>
            </w:r>
          </w:p>
          <w:p w14:paraId="1212F4BE" w14:textId="77777777" w:rsidR="00E03CBF" w:rsidRPr="00E03CBF" w:rsidRDefault="00E03CBF" w:rsidP="00E03CBF">
            <w:pPr>
              <w:numPr>
                <w:ilvl w:val="0"/>
                <w:numId w:val="18"/>
              </w:numPr>
              <w:contextualSpacing/>
              <w:rPr>
                <w:rFonts w:ascii="Aptos Display" w:hAnsi="Aptos Display" w:cs="Calibri"/>
              </w:rPr>
            </w:pPr>
            <w:proofErr w:type="spellStart"/>
            <w:r w:rsidRPr="00E03CBF">
              <w:rPr>
                <w:rFonts w:ascii="Aptos Display" w:hAnsi="Aptos Display" w:cs="Calibri"/>
              </w:rPr>
              <w:t>Acreditarea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ca </w:t>
            </w:r>
            <w:proofErr w:type="spellStart"/>
            <w:r w:rsidRPr="00E03CBF">
              <w:rPr>
                <w:rFonts w:ascii="Aptos Display" w:hAnsi="Aptos Display" w:cs="Calibri"/>
              </w:rPr>
              <w:t>furnizor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servicii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specializate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pentru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stimularea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ocupării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forței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muncă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(</w:t>
            </w:r>
            <w:proofErr w:type="spellStart"/>
            <w:r w:rsidRPr="00E03CBF">
              <w:rPr>
                <w:rFonts w:ascii="Aptos Display" w:hAnsi="Aptos Display" w:cs="Calibri"/>
              </w:rPr>
              <w:t>Hotărârea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Guvernului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nr. 277 din 21 </w:t>
            </w:r>
            <w:proofErr w:type="spellStart"/>
            <w:r w:rsidRPr="00E03CBF">
              <w:rPr>
                <w:rFonts w:ascii="Aptos Display" w:hAnsi="Aptos Display" w:cs="Calibri"/>
              </w:rPr>
              <w:t>martie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2002 </w:t>
            </w:r>
            <w:proofErr w:type="spellStart"/>
            <w:r w:rsidRPr="00E03CBF">
              <w:rPr>
                <w:rFonts w:ascii="Aptos Display" w:hAnsi="Aptos Display" w:cs="Calibri"/>
              </w:rPr>
              <w:t>privind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aprobarea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Criteriilor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acreditare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r w:rsidRPr="00E03CBF">
              <w:rPr>
                <w:rFonts w:ascii="Aptos Display" w:hAnsi="Aptos Display" w:cs="Calibri"/>
              </w:rPr>
              <w:lastRenderedPageBreak/>
              <w:t xml:space="preserve">a </w:t>
            </w:r>
            <w:proofErr w:type="spellStart"/>
            <w:r w:rsidRPr="00E03CBF">
              <w:rPr>
                <w:rFonts w:ascii="Aptos Display" w:hAnsi="Aptos Display" w:cs="Calibri"/>
              </w:rPr>
              <w:t>furnizorilor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servicii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specializate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pentru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stimularea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ocupării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forței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muncă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, cu </w:t>
            </w:r>
            <w:proofErr w:type="spellStart"/>
            <w:r w:rsidRPr="00E03CBF">
              <w:rPr>
                <w:rFonts w:ascii="Aptos Display" w:hAnsi="Aptos Display" w:cs="Calibri"/>
              </w:rPr>
              <w:t>modificările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și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completările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ulterioare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), </w:t>
            </w:r>
            <w:proofErr w:type="spellStart"/>
            <w:r w:rsidRPr="00E03CBF">
              <w:rPr>
                <w:rFonts w:ascii="Aptos Display" w:hAnsi="Aptos Display" w:cs="Calibri"/>
              </w:rPr>
              <w:t>respectiv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acreditarea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pentru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servicii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specializate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informare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si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consiliere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pe </w:t>
            </w:r>
            <w:proofErr w:type="spellStart"/>
            <w:r w:rsidRPr="00E03CBF">
              <w:rPr>
                <w:rFonts w:ascii="Aptos Display" w:hAnsi="Aptos Display" w:cs="Calibri"/>
              </w:rPr>
              <w:t>piața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muncii</w:t>
            </w:r>
            <w:proofErr w:type="spellEnd"/>
            <w:r w:rsidRPr="00E03CBF">
              <w:rPr>
                <w:rFonts w:ascii="Aptos Display" w:hAnsi="Aptos Display" w:cs="Calibri"/>
              </w:rPr>
              <w:t>;</w:t>
            </w:r>
          </w:p>
          <w:p w14:paraId="7C43D79D" w14:textId="77777777" w:rsidR="00E03CBF" w:rsidRPr="00E03CBF" w:rsidRDefault="00E03CBF" w:rsidP="00E03CBF">
            <w:pPr>
              <w:numPr>
                <w:ilvl w:val="0"/>
                <w:numId w:val="18"/>
              </w:numPr>
              <w:contextualSpacing/>
              <w:rPr>
                <w:rFonts w:ascii="Aptos Display" w:hAnsi="Aptos Display" w:cs="Calibri"/>
              </w:rPr>
            </w:pPr>
            <w:proofErr w:type="spellStart"/>
            <w:r w:rsidRPr="00E03CBF">
              <w:rPr>
                <w:rFonts w:ascii="Aptos Display" w:hAnsi="Aptos Display" w:cs="Calibri"/>
              </w:rPr>
              <w:t>Autorizarea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ca </w:t>
            </w:r>
            <w:proofErr w:type="spellStart"/>
            <w:r w:rsidRPr="00E03CBF">
              <w:rPr>
                <w:rFonts w:ascii="Aptos Display" w:hAnsi="Aptos Display" w:cs="Calibri"/>
              </w:rPr>
              <w:t>furnizor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formare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profesională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(</w:t>
            </w:r>
            <w:proofErr w:type="spellStart"/>
            <w:r w:rsidRPr="00E03CBF">
              <w:rPr>
                <w:rFonts w:ascii="Aptos Display" w:hAnsi="Aptos Display" w:cs="Calibri"/>
              </w:rPr>
              <w:t>Ordonanța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Guvernului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nr.129/31.08.2000 </w:t>
            </w:r>
            <w:proofErr w:type="spellStart"/>
            <w:r w:rsidRPr="00E03CBF">
              <w:rPr>
                <w:rFonts w:ascii="Aptos Display" w:hAnsi="Aptos Display" w:cs="Calibri"/>
              </w:rPr>
              <w:t>privind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formarea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profesionala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gramStart"/>
            <w:r w:rsidRPr="00E03CBF">
              <w:rPr>
                <w:rFonts w:ascii="Aptos Display" w:hAnsi="Aptos Display" w:cs="Calibri"/>
              </w:rPr>
              <w:t>a</w:t>
            </w:r>
            <w:proofErr w:type="gram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adulților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hAnsi="Aptos Display" w:cs="Calibri"/>
              </w:rPr>
              <w:t>republicată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, cu </w:t>
            </w:r>
            <w:proofErr w:type="spellStart"/>
            <w:r w:rsidRPr="00E03CBF">
              <w:rPr>
                <w:rFonts w:ascii="Aptos Display" w:hAnsi="Aptos Display" w:cs="Calibri"/>
              </w:rPr>
              <w:t>modificările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și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completările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ulterioare</w:t>
            </w:r>
            <w:proofErr w:type="spellEnd"/>
            <w:r w:rsidRPr="00E03CBF">
              <w:rPr>
                <w:rFonts w:ascii="Aptos Display" w:hAnsi="Aptos Display" w:cs="Calibri"/>
              </w:rPr>
              <w:t>);</w:t>
            </w:r>
          </w:p>
          <w:p w14:paraId="51B3A3E3" w14:textId="77777777" w:rsidR="00E03CBF" w:rsidRPr="00E03CBF" w:rsidRDefault="00E03CBF" w:rsidP="00E03CBF">
            <w:pPr>
              <w:numPr>
                <w:ilvl w:val="0"/>
                <w:numId w:val="18"/>
              </w:numPr>
              <w:contextualSpacing/>
              <w:rPr>
                <w:rFonts w:ascii="Aptos Display" w:hAnsi="Aptos Display" w:cs="Calibri"/>
              </w:rPr>
            </w:pPr>
            <w:proofErr w:type="spellStart"/>
            <w:r w:rsidRPr="00E03CBF">
              <w:rPr>
                <w:rFonts w:ascii="Aptos Display" w:hAnsi="Aptos Display" w:cs="Calibri"/>
              </w:rPr>
              <w:t>Autorizarea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ca </w:t>
            </w:r>
            <w:proofErr w:type="spellStart"/>
            <w:r w:rsidRPr="00E03CBF">
              <w:rPr>
                <w:rFonts w:ascii="Aptos Display" w:hAnsi="Aptos Display" w:cs="Calibri"/>
              </w:rPr>
              <w:t>furnizor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servicii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evaluare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și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certificare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hAnsi="Aptos Display" w:cs="Calibri"/>
              </w:rPr>
              <w:t>competențelor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profesionale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obținute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pe </w:t>
            </w:r>
            <w:proofErr w:type="spellStart"/>
            <w:r w:rsidRPr="00E03CBF">
              <w:rPr>
                <w:rFonts w:ascii="Aptos Display" w:hAnsi="Aptos Display" w:cs="Calibri"/>
              </w:rPr>
              <w:t>alte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căi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decât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cele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formale</w:t>
            </w:r>
            <w:proofErr w:type="spellEnd"/>
            <w:r w:rsidRPr="00E03CBF">
              <w:rPr>
                <w:rFonts w:ascii="Aptos Display" w:hAnsi="Aptos Display" w:cs="Calibri"/>
              </w:rPr>
              <w:t>; (</w:t>
            </w:r>
            <w:proofErr w:type="spellStart"/>
            <w:r w:rsidRPr="00E03CBF">
              <w:rPr>
                <w:rFonts w:ascii="Aptos Display" w:hAnsi="Aptos Display" w:cs="Calibri"/>
              </w:rPr>
              <w:t>Ordinul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ministrului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educației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și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cercetării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și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al </w:t>
            </w:r>
            <w:proofErr w:type="spellStart"/>
            <w:r w:rsidRPr="00E03CBF">
              <w:rPr>
                <w:rFonts w:ascii="Aptos Display" w:hAnsi="Aptos Display" w:cs="Calibri"/>
              </w:rPr>
              <w:t>ministrului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muncii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hAnsi="Aptos Display" w:cs="Calibri"/>
              </w:rPr>
              <w:t>solidarității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sociale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și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familiei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nr. 4543/2004, </w:t>
            </w:r>
            <w:proofErr w:type="spellStart"/>
            <w:r w:rsidRPr="00E03CBF">
              <w:rPr>
                <w:rFonts w:ascii="Aptos Display" w:hAnsi="Aptos Display" w:cs="Calibri"/>
              </w:rPr>
              <w:t>actualizat</w:t>
            </w:r>
            <w:proofErr w:type="spellEnd"/>
            <w:r w:rsidRPr="00E03CBF">
              <w:rPr>
                <w:rFonts w:ascii="Aptos Display" w:hAnsi="Aptos Display" w:cs="Calibri"/>
              </w:rPr>
              <w:t>).</w:t>
            </w:r>
          </w:p>
          <w:p w14:paraId="73A30D0F" w14:textId="77777777" w:rsidR="00E03CBF" w:rsidRPr="00E03CBF" w:rsidRDefault="00E03CBF" w:rsidP="00E03CBF">
            <w:pPr>
              <w:ind w:left="720"/>
              <w:contextualSpacing/>
              <w:rPr>
                <w:rFonts w:ascii="Aptos Display" w:hAnsi="Aptos Display" w:cs="Calibri"/>
              </w:rPr>
            </w:pPr>
          </w:p>
          <w:p w14:paraId="5138F13C" w14:textId="77777777" w:rsidR="00E03CBF" w:rsidRPr="00E03CBF" w:rsidRDefault="00E03CBF" w:rsidP="00E03CBF">
            <w:pPr>
              <w:rPr>
                <w:rFonts w:ascii="Aptos Display" w:hAnsi="Aptos Display" w:cs="Calibri"/>
              </w:rPr>
            </w:pPr>
            <w:proofErr w:type="spellStart"/>
            <w:r w:rsidRPr="00E03CBF">
              <w:rPr>
                <w:rFonts w:ascii="Aptos Display" w:hAnsi="Aptos Display" w:cs="Calibri"/>
              </w:rPr>
              <w:t>Atașarea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acreditărilor</w:t>
            </w:r>
            <w:proofErr w:type="spellEnd"/>
            <w:r w:rsidRPr="00E03CBF">
              <w:rPr>
                <w:rFonts w:ascii="Aptos Display" w:hAnsi="Aptos Display" w:cs="Calibri"/>
              </w:rPr>
              <w:t>/</w:t>
            </w:r>
            <w:proofErr w:type="spellStart"/>
            <w:r w:rsidRPr="00E03CBF">
              <w:rPr>
                <w:rFonts w:ascii="Aptos Display" w:hAnsi="Aptos Display" w:cs="Calibri"/>
              </w:rPr>
              <w:t>autorizațiilor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mai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sus </w:t>
            </w:r>
            <w:proofErr w:type="spellStart"/>
            <w:r w:rsidRPr="00E03CBF">
              <w:rPr>
                <w:rFonts w:ascii="Aptos Display" w:hAnsi="Aptos Display" w:cs="Calibri"/>
              </w:rPr>
              <w:t>menționate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este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obligatorie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atât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pentru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încadrarea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în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categoriile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solicitanți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eligibili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(</w:t>
            </w:r>
            <w:proofErr w:type="spellStart"/>
            <w:r w:rsidRPr="00E03CBF">
              <w:rPr>
                <w:rFonts w:ascii="Aptos Display" w:hAnsi="Aptos Display" w:cs="Calibri"/>
              </w:rPr>
              <w:t>Furnizori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servicii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consiliere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și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orientare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profesională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/ </w:t>
            </w:r>
            <w:proofErr w:type="spellStart"/>
            <w:r w:rsidRPr="00E03CBF">
              <w:rPr>
                <w:rFonts w:ascii="Aptos Display" w:hAnsi="Aptos Display" w:cs="Calibri"/>
              </w:rPr>
              <w:t>pentru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carieră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; </w:t>
            </w:r>
            <w:proofErr w:type="spellStart"/>
            <w:r w:rsidRPr="00E03CBF">
              <w:rPr>
                <w:rFonts w:ascii="Aptos Display" w:hAnsi="Aptos Display" w:cs="Calibri"/>
              </w:rPr>
              <w:t>Furnizori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FPC </w:t>
            </w:r>
            <w:proofErr w:type="spellStart"/>
            <w:r w:rsidRPr="00E03CBF">
              <w:rPr>
                <w:rFonts w:ascii="Aptos Display" w:hAnsi="Aptos Display" w:cs="Calibri"/>
              </w:rPr>
              <w:t>autorizați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hAnsi="Aptos Display" w:cs="Calibri"/>
              </w:rPr>
              <w:t>publici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și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privați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; </w:t>
            </w:r>
            <w:proofErr w:type="spellStart"/>
            <w:r w:rsidRPr="00E03CBF">
              <w:rPr>
                <w:rFonts w:ascii="Aptos Display" w:hAnsi="Aptos Display" w:cs="Calibri"/>
              </w:rPr>
              <w:t>Furnizori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servicii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</w:rPr>
              <w:t>evaluare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și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certificare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hAnsi="Aptos Display" w:cs="Calibri"/>
              </w:rPr>
              <w:t>competențelor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profesionale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obținute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pe </w:t>
            </w:r>
            <w:proofErr w:type="spellStart"/>
            <w:r w:rsidRPr="00E03CBF">
              <w:rPr>
                <w:rFonts w:ascii="Aptos Display" w:hAnsi="Aptos Display" w:cs="Calibri"/>
              </w:rPr>
              <w:t>alte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căi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decât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cele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formale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), </w:t>
            </w:r>
            <w:proofErr w:type="spellStart"/>
            <w:r w:rsidRPr="00E03CBF">
              <w:rPr>
                <w:rFonts w:ascii="Aptos Display" w:hAnsi="Aptos Display" w:cs="Calibri"/>
              </w:rPr>
              <w:t>cât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și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pentru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hAnsi="Aptos Display" w:cs="Calibri"/>
              </w:rPr>
              <w:t>demonstra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capacitatea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de </w:t>
            </w:r>
            <w:proofErr w:type="gramStart"/>
            <w:r w:rsidRPr="00E03CBF">
              <w:rPr>
                <w:rFonts w:ascii="Aptos Display" w:hAnsi="Aptos Display" w:cs="Calibri"/>
              </w:rPr>
              <w:t>a</w:t>
            </w:r>
            <w:proofErr w:type="gram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implementa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activitățile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ce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necesită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aceste</w:t>
            </w:r>
            <w:proofErr w:type="spellEnd"/>
            <w:r w:rsidRPr="00E03CBF">
              <w:rPr>
                <w:rFonts w:ascii="Aptos Display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</w:rPr>
              <w:t>acreditări</w:t>
            </w:r>
            <w:proofErr w:type="spellEnd"/>
            <w:r w:rsidRPr="00E03CBF">
              <w:rPr>
                <w:rFonts w:ascii="Aptos Display" w:hAnsi="Aptos Display" w:cs="Calibri"/>
              </w:rPr>
              <w:t>/</w:t>
            </w:r>
            <w:proofErr w:type="spellStart"/>
            <w:r w:rsidRPr="00E03CBF">
              <w:rPr>
                <w:rFonts w:ascii="Aptos Display" w:hAnsi="Aptos Display" w:cs="Calibri"/>
              </w:rPr>
              <w:t>autorizări</w:t>
            </w:r>
            <w:proofErr w:type="spellEnd"/>
            <w:r w:rsidRPr="00E03CBF">
              <w:rPr>
                <w:rFonts w:ascii="Aptos Display" w:hAnsi="Aptos Display" w:cs="Calibri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5D25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lastRenderedPageBreak/>
              <w:t>Concordanța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prevederile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legislației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aplicabile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modul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asociere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reprezentare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acolo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unde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este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cazul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4D811FD2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</w:tc>
      </w:tr>
      <w:tr w:rsidR="00E03CBF" w:rsidRPr="00E03CBF" w14:paraId="1469646F" w14:textId="77777777" w:rsidTr="00E03CBF">
        <w:trPr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3681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>2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AEBDF" w14:textId="77777777" w:rsidR="00E03CBF" w:rsidRPr="00E03CBF" w:rsidRDefault="00E03CBF" w:rsidP="00E03CBF">
            <w:pPr>
              <w:rPr>
                <w:rFonts w:ascii="Aptos Display" w:eastAsia="Calibri" w:hAnsi="Aptos Display" w:cs="Calibri"/>
                <w:b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Solicitantul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se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angajează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demonstrează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poate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suporte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din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surse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proprii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sau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din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surse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atrase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care nu fac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obiectul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unei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alte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finanțări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din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fonduri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publice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cofinanțarea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prevăzută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prezentul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ghid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cheltuielile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eligibile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neeligibile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suplimentare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(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după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caz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) generate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proiect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pe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parcursul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implementării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costurile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implicate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asigurarea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caracterului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durabil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al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proiectului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 </w:t>
            </w:r>
          </w:p>
          <w:p w14:paraId="0E27B144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23C83CB8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 xml:space="preserve">La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depunerea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cererii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finanțare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solicitantul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completa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Declarația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unică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care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asumă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capacitatea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financiară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53CE2F77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27FFD328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1C5460BA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Solicitantul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finanțare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trebuie să facă dovada că nu are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obligaţii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plată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nete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neachitate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termen,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către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bugetul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stat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respectiv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bugetul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local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ultimele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12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luni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nu are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fapte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înscrise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cazierul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fiscal legate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cauze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referitoare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obținerea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utilizarea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fondurilor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europene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/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sau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fondurilor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publice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naționale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6C0F8613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2A97842F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11B6CD87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2CF76E57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2B50BF39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53C4A959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3AA1ABA6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6742E3DB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0C2C3FA0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1891824B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21402E52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363DC6AC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7AFB87E0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1E98A2F3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60B00071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E9C8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lastRenderedPageBreak/>
              <w:t>Criteriile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eligibilitate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vedere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evitarea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situațiilor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care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implementarea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se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blochează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lipsă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resurse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financiare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ale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beneficiarului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3FCE8BBA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Criteriul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trebuie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interpretat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sensul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demonstrării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capacității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solicitantului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gramStart"/>
            <w:r w:rsidRPr="00E03CBF">
              <w:rPr>
                <w:rFonts w:ascii="Aptos Display" w:eastAsia="Calibri" w:hAnsi="Aptos Display" w:cs="Calibri"/>
              </w:rPr>
              <w:t>a</w:t>
            </w:r>
            <w:proofErr w:type="gram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asigura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toate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contribuțiile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acestuia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asociate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cheltuielilor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eligibile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neeligibile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conformitate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bugetul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proiectului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71D331E3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4E2DD111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4EBA5FE7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5EFDFBE1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plus conform, art. 72,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alin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(2) lit. d)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Regulamentul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(UE) nr. 1060/2021, AM PTJ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verifică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dacă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beneficiarul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dispune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resursele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mecanismele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financiare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necesare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gramStart"/>
            <w:r w:rsidRPr="00E03CBF">
              <w:rPr>
                <w:rFonts w:ascii="Aptos Display" w:eastAsia="Calibri" w:hAnsi="Aptos Display" w:cs="Calibri"/>
              </w:rPr>
              <w:t>a</w:t>
            </w:r>
            <w:proofErr w:type="gram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acoperi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costurile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funcționare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întreținere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aferente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operațiunilor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vederea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asigurării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sustenabilității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financiare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gramStart"/>
            <w:r w:rsidRPr="00E03CBF">
              <w:rPr>
                <w:rFonts w:ascii="Aptos Display" w:eastAsia="Calibri" w:hAnsi="Aptos Display" w:cs="Calibri"/>
              </w:rPr>
              <w:t>a</w:t>
            </w:r>
            <w:proofErr w:type="gram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acestora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50B4D435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443DDD8E" w14:textId="77777777" w:rsidR="00E03CBF" w:rsidRPr="00E03CBF" w:rsidDel="00255839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lastRenderedPageBreak/>
              <w:t>Asigurarea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absenței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datoriilor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bugetul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stat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/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sau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local precum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operaționalizarea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condiții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eligibilitate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legislația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națională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europeană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aplicabilă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conflictul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interese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frauda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faptele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corupție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insolvență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</w:tc>
      </w:tr>
      <w:tr w:rsidR="00E03CBF" w:rsidRPr="00E03CBF" w14:paraId="7F985BFE" w14:textId="77777777" w:rsidTr="00E03CBF">
        <w:trPr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B39E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lastRenderedPageBreak/>
              <w:t>3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7E34" w14:textId="77777777" w:rsidR="00E03CBF" w:rsidRPr="00E03CBF" w:rsidRDefault="00E03CBF" w:rsidP="00E03CBF">
            <w:pPr>
              <w:rPr>
                <w:rFonts w:ascii="Aptos Display" w:eastAsia="Calibri" w:hAnsi="Aptos Display" w:cs="Calibri"/>
                <w:b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Solicitantul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şi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>/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sau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reprezentantul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său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legal,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după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caz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nu se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încadrează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niciuna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din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situațiile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excludere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conformitate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Declarația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unică</w:t>
            </w:r>
            <w:proofErr w:type="spellEnd"/>
          </w:p>
          <w:p w14:paraId="635F6782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BF2A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Criteriile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eligibilitate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vedere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operaționalizarea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printre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altele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condițiilor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eligibilitate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legislația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națională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europeană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aplicabilă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:</w:t>
            </w:r>
          </w:p>
          <w:p w14:paraId="103C9F67" w14:textId="77777777" w:rsidR="00E03CBF" w:rsidRPr="00E03CBF" w:rsidRDefault="00E03CBF" w:rsidP="00E03CBF">
            <w:pPr>
              <w:numPr>
                <w:ilvl w:val="0"/>
                <w:numId w:val="21"/>
              </w:numPr>
              <w:contextualSpacing/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conflictul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interese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frauda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faptele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corupție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</w:rPr>
              <w:t>ajutor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</w:rPr>
              <w:t xml:space="preserve"> de stat</w:t>
            </w:r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dreptului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aplicabil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Uniunii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domeniul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spălării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banilor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finanțării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terorismului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evitării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obligațiilor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fiscale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fraudei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fiscale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sau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evaziunii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fiscale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</w:p>
          <w:p w14:paraId="00BBF08A" w14:textId="77777777" w:rsidR="00E03CBF" w:rsidRPr="00E03CBF" w:rsidRDefault="00E03CBF" w:rsidP="00E03CBF">
            <w:pPr>
              <w:numPr>
                <w:ilvl w:val="0"/>
                <w:numId w:val="21"/>
              </w:numPr>
              <w:contextualSpacing/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întreprindere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dificultate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conform art. 9 c)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Regulamentul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UE 1056/2021, </w:t>
            </w:r>
          </w:p>
          <w:p w14:paraId="45078180" w14:textId="77777777" w:rsidR="00E03CBF" w:rsidRPr="00E03CBF" w:rsidRDefault="00E03CBF" w:rsidP="00E03CBF">
            <w:pPr>
              <w:numPr>
                <w:ilvl w:val="0"/>
                <w:numId w:val="21"/>
              </w:numPr>
              <w:contextualSpacing/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inexistenta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aviz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motivat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Comisiei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privire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la o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încălcare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temeiul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art. 258 din TFUE conform art 72 (2) lit. I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Regulamentul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(UE) nr. 1060/2021</w:t>
            </w:r>
          </w:p>
          <w:p w14:paraId="4BFFDB26" w14:textId="77777777" w:rsidR="00E03CBF" w:rsidRPr="00E03CBF" w:rsidRDefault="00E03CBF" w:rsidP="00E03CBF">
            <w:pPr>
              <w:numPr>
                <w:ilvl w:val="0"/>
                <w:numId w:val="21"/>
              </w:numPr>
              <w:contextualSpacing/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caracterul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durabil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operațiunii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conform art. 65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Regulamentul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(UE) nr. 1060/2021,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modificările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completările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ulterioare</w:t>
            </w:r>
            <w:proofErr w:type="spellEnd"/>
          </w:p>
          <w:p w14:paraId="31872955" w14:textId="77777777" w:rsidR="00E03CBF" w:rsidRPr="00E03CBF" w:rsidRDefault="00E03CBF" w:rsidP="00E03CBF">
            <w:pPr>
              <w:numPr>
                <w:ilvl w:val="0"/>
                <w:numId w:val="21"/>
              </w:numPr>
              <w:contextualSpacing/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neîncadrarea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investiției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domeniile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excluse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prevederile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regulamentelor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aplicabile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(1060/2021, 1056/2021,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lastRenderedPageBreak/>
              <w:t>modificările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completările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ulterioare</w:t>
            </w:r>
            <w:proofErr w:type="spellEnd"/>
            <w:r w:rsidRPr="00E03CBF" w:rsidDel="008C30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respectiv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2831/2023)</w:t>
            </w:r>
          </w:p>
          <w:p w14:paraId="29496444" w14:textId="77777777" w:rsidR="00E03CBF" w:rsidRPr="00E03CBF" w:rsidDel="00255839" w:rsidRDefault="00E03CBF" w:rsidP="00E03CBF">
            <w:pPr>
              <w:rPr>
                <w:rFonts w:ascii="Aptos Display" w:eastAsia="Calibri" w:hAnsi="Aptos Display" w:cs="Calibri"/>
              </w:rPr>
            </w:pPr>
          </w:p>
        </w:tc>
      </w:tr>
      <w:tr w:rsidR="00E03CBF" w:rsidRPr="00E03CBF" w14:paraId="5746D0A2" w14:textId="77777777" w:rsidTr="00E03CBF">
        <w:trPr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14:paraId="130E1091" w14:textId="77777777" w:rsidR="00E03CBF" w:rsidRPr="00E03CBF" w:rsidRDefault="00E03CBF" w:rsidP="00E03CBF">
            <w:pPr>
              <w:jc w:val="center"/>
              <w:rPr>
                <w:rFonts w:ascii="Aptos Display" w:eastAsia="Calibri" w:hAnsi="Aptos Display" w:cs="Calibri"/>
              </w:rPr>
            </w:pP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14:paraId="1D9E56BB" w14:textId="77777777" w:rsidR="00E03CBF" w:rsidRPr="00E03CBF" w:rsidRDefault="00E03CBF" w:rsidP="00E03CBF">
            <w:pPr>
              <w:rPr>
                <w:rFonts w:ascii="Aptos Display" w:eastAsia="Calibri" w:hAnsi="Aptos Display" w:cs="Calibri"/>
                <w:color w:val="FFFFFF"/>
              </w:rPr>
            </w:pPr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C.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Criterii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eligibilitate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proiectul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14:paraId="5E72056B" w14:textId="77777777" w:rsidR="00E03CBF" w:rsidRPr="00E03CBF" w:rsidRDefault="00E03CBF" w:rsidP="00E03CBF">
            <w:pPr>
              <w:rPr>
                <w:rFonts w:ascii="Aptos Display" w:eastAsia="Calibri" w:hAnsi="Aptos Display" w:cs="Calibri"/>
                <w:color w:val="FFFFFF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Motivația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alegerii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color w:val="538135"/>
              </w:rPr>
              <w:t>criteriului</w:t>
            </w:r>
            <w:proofErr w:type="spellEnd"/>
          </w:p>
        </w:tc>
      </w:tr>
      <w:tr w:rsidR="00E03CBF" w:rsidRPr="00E03CBF" w14:paraId="487EE2CE" w14:textId="77777777" w:rsidTr="00E03CBF">
        <w:trPr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EACDE" w14:textId="77777777" w:rsidR="00E03CBF" w:rsidRPr="00E03CBF" w:rsidRDefault="00E03CBF" w:rsidP="00E03CBF">
            <w:pPr>
              <w:jc w:val="center"/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>1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AE91" w14:textId="77777777" w:rsidR="00E03CBF" w:rsidRPr="00E03CBF" w:rsidRDefault="00E03CBF" w:rsidP="00E03CBF">
            <w:pPr>
              <w:rPr>
                <w:rFonts w:ascii="Aptos Display" w:eastAsia="Calibri" w:hAnsi="Aptos Display" w:cs="Calibri"/>
                <w:b/>
                <w:bCs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</w:rPr>
              <w:t>Încadrarea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</w:rPr>
              <w:t>proiectului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</w:rPr>
              <w:t>obiectivul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</w:rPr>
              <w:t>programului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</w:rPr>
              <w:t xml:space="preserve">, a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</w:rPr>
              <w:t>priorității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</w:rPr>
              <w:t>acțiunii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</w:rPr>
              <w:t xml:space="preserve"> care se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</w:rPr>
              <w:t>lansează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</w:rPr>
              <w:t>apelurile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</w:rPr>
              <w:t>proiecte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</w:rPr>
              <w:t>prevăzute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</w:rPr>
              <w:t>ghidul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</w:rPr>
              <w:t>solicitantului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</w:rPr>
              <w:t>.</w:t>
            </w:r>
          </w:p>
          <w:p w14:paraId="6707DC6C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bookmarkStart w:id="3" w:name="_heading=h.2lwamvv" w:colFirst="0" w:colLast="0"/>
            <w:bookmarkEnd w:id="3"/>
          </w:p>
          <w:p w14:paraId="339FFCDE" w14:textId="77777777" w:rsidR="00E03CBF" w:rsidRPr="00E03CBF" w:rsidRDefault="00E03CBF" w:rsidP="00E03CBF">
            <w:pPr>
              <w:tabs>
                <w:tab w:val="left" w:pos="312"/>
                <w:tab w:val="left" w:pos="492"/>
              </w:tabs>
              <w:ind w:firstLine="510"/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general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subcriteriile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evaluare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selecție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urmăresc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:</w:t>
            </w:r>
          </w:p>
          <w:p w14:paraId="1BB49E20" w14:textId="77777777" w:rsidR="00E03CBF" w:rsidRPr="00E03CBF" w:rsidRDefault="00E03CBF" w:rsidP="00E03CBF">
            <w:pPr>
              <w:tabs>
                <w:tab w:val="left" w:pos="312"/>
                <w:tab w:val="left" w:pos="492"/>
              </w:tabs>
              <w:ind w:firstLine="510"/>
              <w:rPr>
                <w:rFonts w:ascii="Aptos Display" w:eastAsia="Calibri" w:hAnsi="Aptos Display" w:cs="Calibri"/>
              </w:rPr>
            </w:pPr>
            <w:r w:rsidRPr="00E03CBF">
              <w:rPr>
                <w:rFonts w:ascii="Arial" w:eastAsia="Calibri" w:hAnsi="Arial"/>
              </w:rPr>
              <w:t>►</w:t>
            </w:r>
            <w:r w:rsidRPr="00E03CBF">
              <w:rPr>
                <w:rFonts w:ascii="Aptos Display" w:eastAsia="Calibri" w:hAnsi="Aptos Display" w:cs="Calibri"/>
              </w:rPr>
              <w:t xml:space="preserve">          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Relevanța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oportunitatea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contribuția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proiectului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realizarea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obiectivului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specific FTJ</w:t>
            </w:r>
          </w:p>
          <w:p w14:paraId="7B23046B" w14:textId="77777777" w:rsidR="00E03CBF" w:rsidRPr="00E03CBF" w:rsidRDefault="00E03CBF" w:rsidP="00E03CBF">
            <w:pPr>
              <w:tabs>
                <w:tab w:val="left" w:pos="312"/>
                <w:tab w:val="left" w:pos="492"/>
              </w:tabs>
              <w:ind w:left="1230"/>
              <w:contextualSpacing/>
              <w:rPr>
                <w:rFonts w:ascii="Aptos Display" w:eastAsia="Calibri" w:hAnsi="Aptos Display" w:cs="Calibri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7210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 xml:space="preserve">Respectarea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prevederilor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PTJ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ale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Regulamentului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(UE) nr. 2831/2023 </w:t>
            </w:r>
          </w:p>
          <w:p w14:paraId="46BD8696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6FE0F9DD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24DE772B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058E650C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42C72838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6D5EC249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67505178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0F52589D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651E47B7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55B218A9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2C68FBCA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5290398A" w14:textId="77777777" w:rsidR="00E03CBF" w:rsidRPr="00E03CBF" w:rsidRDefault="00E03CBF" w:rsidP="00E03CBF">
            <w:pPr>
              <w:rPr>
                <w:rFonts w:ascii="Aptos Display" w:eastAsia="Calibri" w:hAnsi="Aptos Display" w:cs="Calibri"/>
                <w:b/>
              </w:rPr>
            </w:pPr>
          </w:p>
          <w:p w14:paraId="01FC5614" w14:textId="77777777" w:rsidR="00E03CBF" w:rsidRPr="00E03CBF" w:rsidRDefault="00E03CBF" w:rsidP="00E03CBF">
            <w:pPr>
              <w:rPr>
                <w:rFonts w:ascii="Aptos Display" w:eastAsia="Calibri" w:hAnsi="Aptos Display" w:cs="Calibri"/>
                <w:b/>
              </w:rPr>
            </w:pPr>
          </w:p>
        </w:tc>
      </w:tr>
      <w:tr w:rsidR="00E03CBF" w:rsidRPr="00E03CBF" w14:paraId="239E287E" w14:textId="77777777" w:rsidTr="00E03CBF">
        <w:trPr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FD2C1" w14:textId="77777777" w:rsidR="00E03CBF" w:rsidRPr="00E03CBF" w:rsidRDefault="00E03CBF" w:rsidP="00E03CBF">
            <w:pPr>
              <w:jc w:val="center"/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>2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4FF65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Locul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implementare</w:t>
            </w:r>
            <w:proofErr w:type="spellEnd"/>
          </w:p>
          <w:p w14:paraId="5F5691E4" w14:textId="77777777" w:rsidR="00E03CBF" w:rsidRPr="00E03CBF" w:rsidRDefault="00E03CBF" w:rsidP="00E03CBF">
            <w:pPr>
              <w:ind w:left="364"/>
              <w:contextualSpacing/>
              <w:rPr>
                <w:rFonts w:ascii="Aptos Display" w:eastAsia="Calibri" w:hAnsi="Aptos Display" w:cs="Calibri"/>
              </w:rPr>
            </w:pPr>
          </w:p>
          <w:p w14:paraId="1727CD9E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 xml:space="preserve">Zona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vizată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apelurile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proiecte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reprezintă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teritoriul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administrativ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județului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corespunzător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priorității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. Prin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excepție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apelul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proiecte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județul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Hunedoara, zona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geografică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vizată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exclude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teritoriul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aferent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unităților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administrativ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teritoriale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fac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parte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din ITI Valea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Jiului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acestea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există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un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apel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dedicat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.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Locul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implementare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trebuie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fie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adecvat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implementării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proiectului</w:t>
            </w:r>
            <w:proofErr w:type="spellEnd"/>
          </w:p>
          <w:p w14:paraId="6D07EE8D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cazul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apelului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proiecte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ITI Valea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Jiului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locația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implementare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proiectului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este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exclusiv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asociată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microregiunii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Valea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Jiului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conformitate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prevederile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HG nr. 901/2022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aprobarea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Strategiei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dezvoltare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economică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socială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mediu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Văii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Jiului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perioada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2022-2030,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respectiv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Orașul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Uricani,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Municipiul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Lupeni,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Municipiul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Vulcan,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Orașul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Aninoasa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Municipiul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Petroșani,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Orașul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Petrila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inclusiv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satele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aparținătoare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. </w:t>
            </w:r>
          </w:p>
          <w:p w14:paraId="6457945A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0EE327BA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B4AE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Concordanța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prevederile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PTJ, cu aria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geografică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aplicabile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priorităților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mențiunea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legată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alocarea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dedicată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ITI Valea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Jiului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7A5B5432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  <w:p w14:paraId="1CB9EBF7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</w:p>
        </w:tc>
      </w:tr>
      <w:tr w:rsidR="00E03CBF" w:rsidRPr="00E03CBF" w14:paraId="2DA1490E" w14:textId="77777777" w:rsidTr="00E03CBF">
        <w:trPr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2160" w14:textId="77777777" w:rsidR="00E03CBF" w:rsidRPr="00E03CBF" w:rsidRDefault="00E03CBF" w:rsidP="00E03CBF">
            <w:pPr>
              <w:jc w:val="center"/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lastRenderedPageBreak/>
              <w:t>3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10ACF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ptos Display" w:eastAsia="Calibri" w:hAnsi="Aptos Display" w:cs="Calibri"/>
                <w:b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Proiectul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este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eligibil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dacă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>:</w:t>
            </w:r>
          </w:p>
          <w:p w14:paraId="7808841B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ptos Display" w:eastAsia="Calibri" w:hAnsi="Aptos Display" w:cs="Calibri"/>
                <w:b/>
              </w:rPr>
            </w:pPr>
          </w:p>
          <w:p w14:paraId="79C10900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  <w:b/>
              </w:rPr>
            </w:pPr>
            <w:r w:rsidRPr="00E03CBF">
              <w:rPr>
                <w:rFonts w:ascii="Aptos Display" w:eastAsia="Calibri" w:hAnsi="Aptos Display" w:cs="Calibri"/>
                <w:b/>
              </w:rPr>
              <w:t xml:space="preserve">Nu include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activități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care fac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mod direct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obiectul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unui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aviz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motivat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al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Comisiei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privire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la o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încălcare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temeiul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art. 258 din TFUE care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pune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pericol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legalitatea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regularitatea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cheltuielilor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sau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desfășurarea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acestuia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3550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Prevederile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art. 72 (2) lit.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)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Regulamentul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(UE) nr. 1060/2021,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modificările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completările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ulterioare</w:t>
            </w:r>
            <w:proofErr w:type="spellEnd"/>
          </w:p>
        </w:tc>
      </w:tr>
      <w:tr w:rsidR="00E03CBF" w:rsidRPr="00E03CBF" w14:paraId="14474A11" w14:textId="77777777" w:rsidTr="00E03CBF">
        <w:trPr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C75D4" w14:textId="77777777" w:rsidR="00E03CBF" w:rsidRPr="00E03CBF" w:rsidRDefault="00E03CBF" w:rsidP="00E03CBF">
            <w:pPr>
              <w:jc w:val="center"/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>4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1465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ptos Display" w:eastAsia="Calibri" w:hAnsi="Aptos Display" w:cs="Calibri"/>
                <w:b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Proiectul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este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eligibil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dacă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>:</w:t>
            </w:r>
          </w:p>
          <w:p w14:paraId="7E381A04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  <w:b/>
              </w:rPr>
            </w:pPr>
          </w:p>
          <w:p w14:paraId="494AF58D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  <w:b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Respectă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reglementările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naționale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şi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comunitare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eligibilitatea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cheltuielilor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promovarea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egalității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şanse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şi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politica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nediscriminatorie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;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dezvoltarea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durabilă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DNSH,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drepturile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fundamentale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Carta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drepturilor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fundamentale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Uniunii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Europene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accesibilitatea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persoanele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dizabilități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conformitate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cu art. 9 din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Convenția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ONU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drepturile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persoanelor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dizabilități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tehnologia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informaţiei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;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achizițiile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publice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acolo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unde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este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cazul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;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informare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şi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publicitate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;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ajutorul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de minimis precum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şi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orice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alte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prevederi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legale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aplicabile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fondurilor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europene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structurale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investiții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dupa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caz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. </w:t>
            </w:r>
          </w:p>
          <w:p w14:paraId="5BBB03DA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  <w:b/>
                <w:bCs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FB609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Prevederile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art. 72 (2), art. 9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Regulamentul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(UE) nr. 1060/2021,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modificările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completările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ulterioare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aplicarea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legislației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materia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achizițiilor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publice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gramStart"/>
            <w:r w:rsidRPr="00E03CBF">
              <w:rPr>
                <w:rFonts w:ascii="Aptos Display" w:eastAsia="Calibri" w:hAnsi="Aptos Display" w:cs="Calibri"/>
              </w:rPr>
              <w:t>a</w:t>
            </w:r>
            <w:proofErr w:type="gram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ajutorului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minimis, OUG nr. 66/2011,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modificările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completările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ulterioare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OUG nr. 133/2021,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modificările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completările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ulterioare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normelor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aplicare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</w:tc>
      </w:tr>
      <w:tr w:rsidR="00E03CBF" w:rsidRPr="00E03CBF" w14:paraId="372AF93E" w14:textId="77777777" w:rsidTr="00E03CBF">
        <w:trPr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3D01" w14:textId="77777777" w:rsidR="00E03CBF" w:rsidRPr="00E03CBF" w:rsidRDefault="00E03CBF" w:rsidP="00E03CBF">
            <w:pPr>
              <w:jc w:val="center"/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>5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0622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ptos Display" w:eastAsia="Calibri" w:hAnsi="Aptos Display" w:cs="Calibri"/>
                <w:b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Proiectul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este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eligibil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dacă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>:</w:t>
            </w:r>
          </w:p>
          <w:p w14:paraId="66FE3E16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ptos Display" w:eastAsia="Calibri" w:hAnsi="Aptos Display" w:cs="Calibri"/>
                <w:bCs/>
              </w:rPr>
            </w:pPr>
          </w:p>
          <w:p w14:paraId="42A0B606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  <w:b/>
              </w:rPr>
            </w:pPr>
            <w:r w:rsidRPr="00E03CBF">
              <w:rPr>
                <w:rFonts w:ascii="Aptos Display" w:eastAsia="Calibri" w:hAnsi="Aptos Display" w:cs="Calibri"/>
                <w:b/>
              </w:rPr>
              <w:t xml:space="preserve">Nu a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mai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beneficiat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finanțare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publică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ultimii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5 ani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înainte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de data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depunerii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cererii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finanţare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același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tip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costuri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eligibile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asociate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proofErr w:type="gramStart"/>
            <w:r w:rsidRPr="00E03CBF">
              <w:rPr>
                <w:rFonts w:ascii="Aptos Display" w:eastAsia="Calibri" w:hAnsi="Aptos Display" w:cs="Calibri"/>
                <w:b/>
              </w:rPr>
              <w:t>acelorași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intervenții</w:t>
            </w:r>
            <w:proofErr w:type="spellEnd"/>
            <w:proofErr w:type="gramEnd"/>
            <w:r w:rsidRPr="00E03CBF">
              <w:rPr>
                <w:rFonts w:ascii="Aptos Display" w:eastAsia="Calibri" w:hAnsi="Aptos Display" w:cs="Calibri"/>
                <w:b/>
              </w:rPr>
              <w:t xml:space="preserve"> 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şi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nu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beneficiază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fonduri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publice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din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alte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surse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finanțare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CA77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Evitarea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dublei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finanțări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aplicarea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principiului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bunei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gestiuni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financiare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</w:p>
        </w:tc>
      </w:tr>
      <w:tr w:rsidR="00E03CBF" w:rsidRPr="00E03CBF" w14:paraId="30865B49" w14:textId="77777777" w:rsidTr="00E03CBF">
        <w:trPr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9A57" w14:textId="77777777" w:rsidR="00E03CBF" w:rsidRPr="00E03CBF" w:rsidRDefault="00E03CBF" w:rsidP="00E03CBF">
            <w:pPr>
              <w:jc w:val="center"/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>6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5B4C7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ptos Display" w:eastAsia="Calibri" w:hAnsi="Aptos Display" w:cs="Calibri"/>
                <w:bCs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Criteriu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aplicabil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exclusiv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apelului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proiecte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dedicat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ITI Valea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Jiului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(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Orașul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Uricani,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Municipiul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Lupeni,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Municipiul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Vulcan,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Orașul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Aninoasa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Municipiul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Petroșani,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Orașul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Petrila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inclusiv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satele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aparținătoare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>)</w:t>
            </w:r>
          </w:p>
          <w:p w14:paraId="60650078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ptos Display" w:eastAsia="Calibri" w:hAnsi="Aptos Display" w:cs="Calibri"/>
                <w:bCs/>
              </w:rPr>
            </w:pPr>
          </w:p>
          <w:p w14:paraId="1DCFF50E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ptos Display" w:eastAsia="Calibri" w:hAnsi="Aptos Display" w:cs="Calibri"/>
                <w:b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Proiectul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este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eligibil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dacă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>:</w:t>
            </w:r>
          </w:p>
          <w:p w14:paraId="4DF8DE6C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ptos Display" w:eastAsia="Calibri" w:hAnsi="Aptos Display" w:cs="Calibri"/>
                <w:bCs/>
              </w:rPr>
            </w:pPr>
          </w:p>
          <w:p w14:paraId="5F79A1E2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Aptos Display" w:eastAsia="Calibri" w:hAnsi="Aptos Display" w:cs="Calibri"/>
                <w:b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Contribuie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la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Strategia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dezvoltare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economică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socială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mediu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Văii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Jiului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perioada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2022-2030,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aprobată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prin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HG nr. 901/2022, cu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îndeplinirea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celorlalte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condiții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eligibilitate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conformitate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</w:rPr>
              <w:t>evaluare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</w:rPr>
              <w:t>.</w:t>
            </w:r>
          </w:p>
          <w:p w14:paraId="58445456" w14:textId="77777777" w:rsidR="00E03CBF" w:rsidRPr="00E03CBF" w:rsidRDefault="00E03CBF" w:rsidP="00E03CBF">
            <w:pPr>
              <w:rPr>
                <w:rFonts w:ascii="Aptos Display" w:hAnsi="Aptos Display" w:cs="Calibri"/>
                <w:sz w:val="22"/>
                <w:szCs w:val="22"/>
                <w:lang w:eastAsia="ro-RO"/>
              </w:rPr>
            </w:pP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Solicitanții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vor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depune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împreună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cu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Cererea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finanțare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un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aviz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din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partea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ADTI Valea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Jiului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,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prin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intermediul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căruia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se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certifică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contribuția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proiectului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la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îndeplinirea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obiectivelor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Strategiei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dezvoltare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economică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,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socială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și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mediu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a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Văii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Jiului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,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pentru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perioada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2022-2030.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Avizul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va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viza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inclusiv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caracterul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integrat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al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proiectelor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,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respectiv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caracterul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integrat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lastRenderedPageBreak/>
              <w:t>ar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trebui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să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reiasă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la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nivelul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strategiei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ITI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în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sensul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în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care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investițiile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componente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se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completează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și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răspund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acelorași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obiective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strategice</w:t>
            </w:r>
            <w:proofErr w:type="spellEnd"/>
            <w:r w:rsidRPr="00E03CBF">
              <w:rPr>
                <w:rFonts w:ascii="Aptos Display" w:hAnsi="Aptos Display" w:cs="Calibri"/>
                <w:sz w:val="22"/>
                <w:szCs w:val="22"/>
                <w:lang w:eastAsia="ro-RO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3D09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lastRenderedPageBreak/>
              <w:t>Concordanța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prevederile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PTJ 2021-2027,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prevederile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la art. 29-30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Regulamentul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(UE) nr. 1060/2021,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modificările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completările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ulterioare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</w:tc>
      </w:tr>
      <w:tr w:rsidR="00E03CBF" w:rsidRPr="00E03CBF" w14:paraId="35AB8480" w14:textId="77777777" w:rsidTr="00E03CBF">
        <w:trPr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68D145" w14:textId="77777777" w:rsidR="00E03CBF" w:rsidRPr="00E03CBF" w:rsidRDefault="00E03CBF" w:rsidP="00E03CBF">
            <w:pPr>
              <w:jc w:val="center"/>
              <w:rPr>
                <w:rFonts w:ascii="Aptos Display" w:eastAsia="Calibri" w:hAnsi="Aptos Display" w:cs="Calibri"/>
                <w:color w:val="538135"/>
              </w:rPr>
            </w:pP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30FE10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5DCE4"/>
              <w:rPr>
                <w:rFonts w:ascii="Aptos Display" w:eastAsia="Calibri" w:hAnsi="Aptos Display" w:cs="Calibri"/>
                <w:b/>
                <w:bCs/>
                <w:color w:val="538135"/>
              </w:rPr>
            </w:pPr>
            <w:r w:rsidRPr="00E03CBF">
              <w:rPr>
                <w:rFonts w:ascii="Aptos Display" w:eastAsia="Calibri" w:hAnsi="Aptos Display" w:cs="Calibri"/>
                <w:b/>
                <w:bCs/>
                <w:color w:val="538135"/>
              </w:rPr>
              <w:t xml:space="preserve">D.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  <w:color w:val="538135"/>
              </w:rPr>
              <w:t>Criterii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  <w:color w:val="538135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  <w:color w:val="538135"/>
              </w:rPr>
              <w:t>eligibilitate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  <w:color w:val="538135"/>
              </w:rPr>
              <w:t xml:space="preserve"> </w:t>
            </w:r>
            <w:proofErr w:type="gramStart"/>
            <w:r w:rsidRPr="00E03CBF">
              <w:rPr>
                <w:rFonts w:ascii="Aptos Display" w:eastAsia="Calibri" w:hAnsi="Aptos Display" w:cs="Calibri"/>
                <w:b/>
                <w:bCs/>
                <w:color w:val="538135"/>
              </w:rPr>
              <w:t>a</w:t>
            </w:r>
            <w:proofErr w:type="gramEnd"/>
            <w:r w:rsidRPr="00E03CBF">
              <w:rPr>
                <w:rFonts w:ascii="Aptos Display" w:eastAsia="Calibri" w:hAnsi="Aptos Display" w:cs="Calibri"/>
                <w:b/>
                <w:bCs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  <w:color w:val="538135"/>
              </w:rPr>
              <w:t>activităților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8F75EA" w14:textId="77777777" w:rsidR="00E03CBF" w:rsidRPr="00E03CBF" w:rsidRDefault="00E03CBF" w:rsidP="00E03CBF">
            <w:pPr>
              <w:rPr>
                <w:rFonts w:ascii="Aptos Display" w:eastAsia="Calibri" w:hAnsi="Aptos Display" w:cs="Calibri"/>
                <w:color w:val="538135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color w:val="538135"/>
              </w:rPr>
              <w:t>Motivația</w:t>
            </w:r>
            <w:proofErr w:type="spellEnd"/>
            <w:r w:rsidRPr="00E03CBF">
              <w:rPr>
                <w:rFonts w:ascii="Aptos Display" w:eastAsia="Calibri" w:hAnsi="Aptos Display" w:cs="Calibri"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color w:val="538135"/>
              </w:rPr>
              <w:t>alegerii</w:t>
            </w:r>
            <w:proofErr w:type="spellEnd"/>
            <w:r w:rsidRPr="00E03CBF">
              <w:rPr>
                <w:rFonts w:ascii="Aptos Display" w:eastAsia="Calibri" w:hAnsi="Aptos Display" w:cs="Calibri"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color w:val="538135"/>
              </w:rPr>
              <w:t>criteriului</w:t>
            </w:r>
            <w:proofErr w:type="spellEnd"/>
          </w:p>
        </w:tc>
      </w:tr>
      <w:tr w:rsidR="00E03CBF" w:rsidRPr="00E03CBF" w14:paraId="4ADCA29E" w14:textId="77777777" w:rsidTr="00E03CBF">
        <w:trPr>
          <w:trHeight w:val="306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06EAF5" w14:textId="77777777" w:rsidR="00E03CBF" w:rsidRPr="00E03CBF" w:rsidRDefault="00E03CBF" w:rsidP="00E03CBF">
            <w:pPr>
              <w:jc w:val="center"/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>1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708547" w14:textId="77777777" w:rsidR="00E03CBF" w:rsidRPr="00E03CBF" w:rsidRDefault="00E03CBF" w:rsidP="00E03CBF">
            <w:pPr>
              <w:rPr>
                <w:rFonts w:ascii="Aptos Display" w:hAnsi="Aptos Display" w:cs="Calibri"/>
                <w:bCs/>
                <w:sz w:val="24"/>
                <w:lang w:eastAsia="ro-RO"/>
              </w:rPr>
            </w:pP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Tipurile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activități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eligibile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sunt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detaliate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în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cadrul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ghidului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solicitantului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. De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asemenea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,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în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cadrul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ghidului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pot fi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incluse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plafoane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costuri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maxime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eligibile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pentru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diferite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categorii</w:t>
            </w:r>
            <w:proofErr w:type="spellEnd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 xml:space="preserve"> de </w:t>
            </w:r>
            <w:proofErr w:type="spellStart"/>
            <w:r w:rsidRPr="00E03CBF">
              <w:rPr>
                <w:rFonts w:ascii="Aptos Display" w:hAnsi="Aptos Display" w:cs="Calibri"/>
                <w:bCs/>
                <w:sz w:val="22"/>
                <w:szCs w:val="22"/>
                <w:lang w:eastAsia="ro-RO"/>
              </w:rPr>
              <w:t>cheltuieli</w:t>
            </w:r>
            <w:proofErr w:type="spellEnd"/>
            <w:r w:rsidRPr="00E03CBF">
              <w:rPr>
                <w:rFonts w:ascii="Aptos Display" w:hAnsi="Aptos Display" w:cs="Calibri"/>
                <w:bCs/>
                <w:sz w:val="24"/>
                <w:lang w:eastAsia="ro-RO"/>
              </w:rPr>
              <w:t>.</w:t>
            </w:r>
          </w:p>
          <w:p w14:paraId="1BB5F18D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Tipurile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acțiuni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sprijinite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cadrul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apelurilor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proiecte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sunt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care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vizează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:</w:t>
            </w:r>
          </w:p>
          <w:p w14:paraId="2E007255" w14:textId="77777777" w:rsidR="00E03CBF" w:rsidRPr="00E03CBF" w:rsidRDefault="00E03CBF" w:rsidP="00E03CBF">
            <w:pPr>
              <w:numPr>
                <w:ilvl w:val="0"/>
                <w:numId w:val="19"/>
              </w:numPr>
              <w:contextualSpacing/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Activități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cercetare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fundamentare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caracteristicilor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pieței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regiunea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vizată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proiect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gramStart"/>
            <w:r w:rsidRPr="00E03CBF">
              <w:rPr>
                <w:rFonts w:ascii="Aptos Display" w:eastAsia="Calibri" w:hAnsi="Aptos Display" w:cs="Calibri"/>
              </w:rPr>
              <w:t>a</w:t>
            </w:r>
            <w:proofErr w:type="gram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efectelor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tranziției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piața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respectivele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regiuni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identificare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profilelor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abilităților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intereselor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grupului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țintă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vizat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identificare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nevoilor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resurse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umane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gramStart"/>
            <w:r w:rsidRPr="00E03CBF">
              <w:rPr>
                <w:rFonts w:ascii="Aptos Display" w:eastAsia="Calibri" w:hAnsi="Aptos Display" w:cs="Calibri"/>
              </w:rPr>
              <w:t>a</w:t>
            </w:r>
            <w:proofErr w:type="gram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angajatorilor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regiunea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unde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se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derulează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proiectul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-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activitate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bază</w:t>
            </w:r>
            <w:proofErr w:type="spellEnd"/>
          </w:p>
          <w:p w14:paraId="622F04FD" w14:textId="77777777" w:rsidR="00E03CBF" w:rsidRPr="00E03CBF" w:rsidRDefault="00E03CBF" w:rsidP="00E03CBF">
            <w:pPr>
              <w:numPr>
                <w:ilvl w:val="0"/>
                <w:numId w:val="19"/>
              </w:numPr>
              <w:contextualSpacing/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Activități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furnizare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servicii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specializate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creşterea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şanselor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ocupare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persoanelor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aflate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căutarea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loc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persoanelor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provin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din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industrii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afectate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tranziția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energetică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: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informare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consiliere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profesională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servicii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mediere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piaţa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internă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sprijin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integrarea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piața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legătura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angajatori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servicii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ocupare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precum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evaluarea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impactului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formării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asupra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parcursului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profesional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),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servicii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acompaniere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socio-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profesională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persoanele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aflate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căutarea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loc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dificultăți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ocupare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identificați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urma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cercetări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proprii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realizate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aplicant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precum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tinerii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risc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marginalizare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socială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; -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activitate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bază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;</w:t>
            </w:r>
          </w:p>
          <w:p w14:paraId="40DF3D25" w14:textId="77777777" w:rsidR="00E03CBF" w:rsidRPr="00E03CBF" w:rsidRDefault="00E03CBF" w:rsidP="00E03CBF">
            <w:pPr>
              <w:numPr>
                <w:ilvl w:val="0"/>
                <w:numId w:val="19"/>
              </w:numPr>
              <w:contextualSpacing/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Activități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sprijin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participarea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programele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FP (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formare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profesională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)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măsuri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integrate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flexibile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: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informare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consiliere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profesională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,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tutorat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sprijin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logistic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financiar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decontarea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transportului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mesei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sau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cazării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subvenții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sau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stimulente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participare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servicii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precum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programe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destinate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copiilor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sau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dependenților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însoțitorilor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vederea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asigurării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premiselor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participare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femeilor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îngrijitorilor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activitățile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formare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unde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este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cazul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), 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acces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echipamente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materiale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didactice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inclusiv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laboratoare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mobile,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adaptarea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programelor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formare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orar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flexibil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on-line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sau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prezență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fizică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personalizarea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modulelor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),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evaluare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certificare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competențelor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recunoașterea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competențelor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dobândite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informal),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monitorizare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mentorat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post-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formare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(-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activitate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bază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;</w:t>
            </w:r>
          </w:p>
          <w:p w14:paraId="4F39891C" w14:textId="77777777" w:rsidR="00E03CBF" w:rsidRPr="00E03CBF" w:rsidRDefault="00E03CBF" w:rsidP="00E03CBF">
            <w:pPr>
              <w:numPr>
                <w:ilvl w:val="0"/>
                <w:numId w:val="19"/>
              </w:numPr>
              <w:contextualSpacing/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Activități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furnizare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programe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profesionale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: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organizarea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derularea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programe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formare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profesională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gramStart"/>
            <w:r w:rsidRPr="00E03CBF">
              <w:rPr>
                <w:rFonts w:ascii="Aptos Display" w:eastAsia="Calibri" w:hAnsi="Aptos Display" w:cs="Calibri"/>
              </w:rPr>
              <w:t>a</w:t>
            </w:r>
            <w:proofErr w:type="gram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adulților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cursuri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inițiere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calificare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recalificare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perfecționare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sau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specializare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acreditate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sau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nu ANC -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activitate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bază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;</w:t>
            </w:r>
          </w:p>
          <w:p w14:paraId="6D4DDAC0" w14:textId="77777777" w:rsidR="00E03CBF" w:rsidRPr="00E03CBF" w:rsidRDefault="00E03CBF" w:rsidP="00E03CBF">
            <w:pPr>
              <w:numPr>
                <w:ilvl w:val="0"/>
                <w:numId w:val="19"/>
              </w:numPr>
              <w:contextualSpacing/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lastRenderedPageBreak/>
              <w:t>Activități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evaluarea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certificare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competențelor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profesionale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obținute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alte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căi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decât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formale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respectiv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non-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formale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/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sau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informale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Ordinul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ministrului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educației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cercetării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ministrului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solidarității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sociale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familiei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nr. 4543/2004,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actualizat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); -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activitate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bază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;</w:t>
            </w:r>
          </w:p>
          <w:p w14:paraId="5ECDE0F3" w14:textId="77777777" w:rsidR="00E03CBF" w:rsidRPr="00E03CBF" w:rsidRDefault="00E03CBF" w:rsidP="00E03CBF">
            <w:pPr>
              <w:numPr>
                <w:ilvl w:val="0"/>
                <w:numId w:val="19"/>
              </w:numPr>
              <w:contextualSpacing/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Furnizarea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servicii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acompaniere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socio-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profesională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alături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ocupare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categorii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persoane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dezavantajate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piața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inclusiv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tinerii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NEETs (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evaluarea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profilului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profesional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identificarea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nevoilor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individuale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consiliere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vocațională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orientare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carieră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sprijin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redactarea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CV-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pregătirea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interviuri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accesarea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platformelor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joburi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mediere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piața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inclusiv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conectarea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angajatori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locali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monitorizare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post-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angajare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asigura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stabilitatea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locului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) .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Servicii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sprijin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găsirea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loc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munca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/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mediere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/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integrare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piața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1B3BA505" w14:textId="77777777" w:rsidR="00E03CBF" w:rsidRPr="00E03CBF" w:rsidRDefault="00E03CBF" w:rsidP="00E03CBF">
            <w:pPr>
              <w:rPr>
                <w:rFonts w:ascii="Aptos Display" w:eastAsia="Calibri" w:hAnsi="Aptos Display" w:cs="Calibri"/>
                <w:bCs/>
                <w:sz w:val="22"/>
                <w:szCs w:val="22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Eligibilitatea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unei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activități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nu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este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echivalentă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eligibilitatea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cheltuielilor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efectuate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realizarea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acelei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activități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care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trebuie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îndeplinite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condițiile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rambursarea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plata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acestora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inclusiv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respectarea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pragurilor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prevăzute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prezentul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ghid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legislației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domeniul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achizițiilor</w:t>
            </w:r>
            <w:proofErr w:type="spellEnd"/>
            <w:r w:rsidRPr="00E03CBF">
              <w:rPr>
                <w:rFonts w:ascii="Aptos Display" w:eastAsia="Calibri" w:hAnsi="Aptos Display" w:cs="Calibri"/>
                <w:bCs/>
                <w:sz w:val="22"/>
                <w:szCs w:val="22"/>
              </w:rPr>
              <w:t>.</w:t>
            </w:r>
          </w:p>
          <w:p w14:paraId="5A366304" w14:textId="77777777" w:rsidR="00E03CBF" w:rsidRPr="00E03CBF" w:rsidRDefault="00E03CBF" w:rsidP="00E03CBF">
            <w:pPr>
              <w:rPr>
                <w:rFonts w:ascii="Aptos Display" w:eastAsia="Calibri" w:hAnsi="Aptos Display" w:cs="Calibri"/>
                <w:b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81851D" w14:textId="77777777" w:rsidR="00E03CBF" w:rsidRPr="00E03CBF" w:rsidRDefault="00E03CBF" w:rsidP="00E03CBF">
            <w:pP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lastRenderedPageBreak/>
              <w:t>Concordanța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prevederile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PTJ 2021-2027,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Regulamentul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(UE) nr. 2831/2023,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prevederile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OUG nr. 23/2023 cu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modificările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completările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ulterioare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activitatea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bază</w:t>
            </w:r>
            <w:proofErr w:type="spellEnd"/>
          </w:p>
        </w:tc>
      </w:tr>
      <w:tr w:rsidR="00E03CBF" w:rsidRPr="00E03CBF" w14:paraId="5F360104" w14:textId="77777777" w:rsidTr="00E03CBF">
        <w:trPr>
          <w:jc w:val="center"/>
        </w:trPr>
        <w:tc>
          <w:tcPr>
            <w:tcW w:w="729" w:type="dxa"/>
            <w:shd w:val="clear" w:color="auto" w:fill="D5DCE4"/>
          </w:tcPr>
          <w:p w14:paraId="0D57759F" w14:textId="77777777" w:rsidR="00E03CBF" w:rsidRPr="00E03CBF" w:rsidRDefault="00E03CBF" w:rsidP="00E03CBF">
            <w:pPr>
              <w:jc w:val="center"/>
              <w:rPr>
                <w:rFonts w:ascii="Aptos Display" w:eastAsia="Calibri" w:hAnsi="Aptos Display" w:cs="Calibri"/>
                <w:color w:val="538135"/>
              </w:rPr>
            </w:pPr>
          </w:p>
        </w:tc>
        <w:tc>
          <w:tcPr>
            <w:tcW w:w="8197" w:type="dxa"/>
            <w:shd w:val="clear" w:color="auto" w:fill="D5DCE4"/>
          </w:tcPr>
          <w:p w14:paraId="6F480FA7" w14:textId="77777777" w:rsidR="00E03CBF" w:rsidRPr="00E03CBF" w:rsidRDefault="00E03CBF" w:rsidP="00E03CBF">
            <w:pPr>
              <w:rPr>
                <w:rFonts w:ascii="Aptos Display" w:eastAsia="Calibri" w:hAnsi="Aptos Display" w:cs="Calibri"/>
                <w:b/>
                <w:bCs/>
                <w:color w:val="538135"/>
              </w:rPr>
            </w:pPr>
            <w:r w:rsidRPr="00E03CBF">
              <w:rPr>
                <w:rFonts w:ascii="Aptos Display" w:eastAsia="Calibri" w:hAnsi="Aptos Display" w:cs="Calibri"/>
                <w:b/>
                <w:bCs/>
                <w:color w:val="538135"/>
              </w:rPr>
              <w:t xml:space="preserve">E.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  <w:color w:val="538135"/>
              </w:rPr>
              <w:t>Criterii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  <w:color w:val="538135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  <w:color w:val="538135"/>
              </w:rPr>
              <w:t>eligibilitate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  <w:color w:val="538135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  <w:b/>
                <w:bCs/>
                <w:color w:val="538135"/>
              </w:rPr>
              <w:t>cheltuielilor</w:t>
            </w:r>
            <w:proofErr w:type="spellEnd"/>
            <w:r w:rsidRPr="00E03CBF">
              <w:rPr>
                <w:rFonts w:ascii="Aptos Display" w:eastAsia="Calibri" w:hAnsi="Aptos Display" w:cs="Calibri"/>
                <w:b/>
                <w:bCs/>
                <w:color w:val="538135"/>
              </w:rPr>
              <w:t xml:space="preserve"> </w:t>
            </w:r>
          </w:p>
        </w:tc>
        <w:tc>
          <w:tcPr>
            <w:tcW w:w="4394" w:type="dxa"/>
            <w:shd w:val="clear" w:color="auto" w:fill="D5DCE4"/>
          </w:tcPr>
          <w:p w14:paraId="3A8D7108" w14:textId="77777777" w:rsidR="00E03CBF" w:rsidRPr="00E03CBF" w:rsidRDefault="00E03CBF" w:rsidP="00E03CBF">
            <w:pPr>
              <w:rPr>
                <w:rFonts w:ascii="Aptos Display" w:eastAsia="Calibri" w:hAnsi="Aptos Display" w:cs="Calibri"/>
                <w:color w:val="538135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color w:val="538135"/>
              </w:rPr>
              <w:t>Motivația</w:t>
            </w:r>
            <w:proofErr w:type="spellEnd"/>
            <w:r w:rsidRPr="00E03CBF">
              <w:rPr>
                <w:rFonts w:ascii="Aptos Display" w:eastAsia="Calibri" w:hAnsi="Aptos Display" w:cs="Calibri"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color w:val="538135"/>
              </w:rPr>
              <w:t>alegerii</w:t>
            </w:r>
            <w:proofErr w:type="spellEnd"/>
            <w:r w:rsidRPr="00E03CBF">
              <w:rPr>
                <w:rFonts w:ascii="Aptos Display" w:eastAsia="Calibri" w:hAnsi="Aptos Display" w:cs="Calibri"/>
                <w:color w:val="538135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color w:val="538135"/>
              </w:rPr>
              <w:t>criteriului</w:t>
            </w:r>
            <w:proofErr w:type="spellEnd"/>
          </w:p>
        </w:tc>
      </w:tr>
      <w:tr w:rsidR="00E03CBF" w:rsidRPr="00E03CBF" w14:paraId="18BE7020" w14:textId="77777777" w:rsidTr="00E03CBF">
        <w:trPr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F0BD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>1</w:t>
            </w:r>
          </w:p>
        </w:tc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46EB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Categoriile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cheltuieli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eligibile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/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neeligibile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plafoanele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asociate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sunt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detaliate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cadrul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ghidului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solicitantului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.</w:t>
            </w:r>
          </w:p>
          <w:p w14:paraId="6266916A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</w:p>
          <w:p w14:paraId="13E58CDE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 xml:space="preserve">-Sunt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respectate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plafoanele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/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procentele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categoriile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/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tipurile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cheltuieli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stabilite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in GS:</w:t>
            </w:r>
          </w:p>
          <w:p w14:paraId="6859CFB4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</w:p>
          <w:p w14:paraId="588208ED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 xml:space="preserve">I.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Activități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furnizare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servicii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specializate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creşterea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şanselor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ocupare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persoanelor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aflate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căutarea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unui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loc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muncă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– 85% din media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4 (minim)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oferte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gramStart"/>
            <w:r w:rsidRPr="00E03CBF">
              <w:rPr>
                <w:rFonts w:ascii="Aptos Display" w:eastAsia="Calibri" w:hAnsi="Aptos Display" w:cs="Calibri"/>
              </w:rPr>
              <w:t xml:space="preserve">justificative 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proofErr w:type="gram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fiecare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obiectiv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finanțare</w:t>
            </w:r>
            <w:proofErr w:type="spellEnd"/>
          </w:p>
          <w:p w14:paraId="0F9D5274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 xml:space="preserve">II.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Activități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evaluarea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certificare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competențelor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profesionale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obținute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alte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căi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decât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proofErr w:type="gramStart"/>
            <w:r w:rsidRPr="00E03CBF">
              <w:rPr>
                <w:rFonts w:ascii="Aptos Display" w:eastAsia="Calibri" w:hAnsi="Aptos Display" w:cs="Calibri"/>
              </w:rPr>
              <w:t>formale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 -</w:t>
            </w:r>
            <w:proofErr w:type="gramEnd"/>
            <w:r w:rsidRPr="00E03CBF">
              <w:rPr>
                <w:rFonts w:ascii="Aptos Display" w:eastAsia="Calibri" w:hAnsi="Aptos Display" w:cs="Calibri"/>
              </w:rPr>
              <w:t xml:space="preserve">  85% din media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4 (minim)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oferte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gramStart"/>
            <w:r w:rsidRPr="00E03CBF">
              <w:rPr>
                <w:rFonts w:ascii="Aptos Display" w:eastAsia="Calibri" w:hAnsi="Aptos Display" w:cs="Calibri"/>
              </w:rPr>
              <w:t xml:space="preserve">justificative 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proofErr w:type="gram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fiecare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obiectiv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finanțare</w:t>
            </w:r>
            <w:proofErr w:type="spellEnd"/>
          </w:p>
          <w:p w14:paraId="2170E444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 xml:space="preserve">III.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Furnizarea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servicii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acompaniere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socio-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profesională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– 85% din media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4 (minim)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oferte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gramStart"/>
            <w:r w:rsidRPr="00E03CBF">
              <w:rPr>
                <w:rFonts w:ascii="Aptos Display" w:eastAsia="Calibri" w:hAnsi="Aptos Display" w:cs="Calibri"/>
              </w:rPr>
              <w:t xml:space="preserve">justificative 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proofErr w:type="gram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fiecare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obiectiv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finanțare</w:t>
            </w:r>
            <w:proofErr w:type="spellEnd"/>
          </w:p>
          <w:p w14:paraId="02F1BA0E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</w:p>
          <w:p w14:paraId="0E7B6B27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  <w:i/>
                <w:iCs/>
                <w:color w:val="0070C0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Verificarea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eligibilității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cheltuielilor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in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procesul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evaluare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selecție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contractare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se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realizează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prin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relație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corespondența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cheltuielilor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bugetate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prin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raportare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la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activitățile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proiectului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, la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încadrarea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lastRenderedPageBreak/>
              <w:t>acestora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categoriile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cheltuieli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, la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respectarea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plafoanelor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maxime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prevăzute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ghidul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solicitantului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.</w:t>
            </w:r>
          </w:p>
          <w:p w14:paraId="2FCA7643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  <w:i/>
                <w:iCs/>
                <w:color w:val="0070C0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Decontarea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cheltuielilor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se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realizează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pe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bază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costuri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reale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pe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bază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opțiuni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costuri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simplificate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detaliate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mai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jos.</w:t>
            </w:r>
            <w:proofErr w:type="spellEnd"/>
          </w:p>
          <w:p w14:paraId="0527B093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  <w:i/>
                <w:iCs/>
                <w:color w:val="0070C0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Cheltuielile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destinate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activităților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bază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se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încadrează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minimum 70% din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bugetul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eligibil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al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proiectului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.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Cheltuielile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indirecte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bugetul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proiectului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sunt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stabilite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ca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rată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forfetară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de maxim 7% din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costurile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directe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eligibile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. </w:t>
            </w:r>
          </w:p>
          <w:p w14:paraId="5EADAEC6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Având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vedere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complementaritatea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cu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alte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programe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finanțare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, se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va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avea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vedere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evitarea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dublei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finanțări</w:t>
            </w:r>
            <w:proofErr w:type="spellEnd"/>
            <w:r w:rsidRPr="00E03CBF">
              <w:rPr>
                <w:rFonts w:ascii="Aptos Display" w:eastAsia="Calibri" w:hAnsi="Aptos Display" w:cs="Calibri"/>
                <w:i/>
                <w:iCs/>
                <w:color w:val="0070C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6C4AF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lastRenderedPageBreak/>
              <w:t>Regulamentul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(UE) nr. 1060/2021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stabilire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dispozițiilor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comune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Fondul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european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dezvoltare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regională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Fondul social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european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Plus, Fondul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coeziune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Fondul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o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tranziție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justă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Fondul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european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afaceri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maritime,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pescuit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acvacultură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stabilire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normelor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financiare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aplicabile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acestor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fonduri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precum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Fondului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azil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migrație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integrare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Fondului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securitate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internă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Instrumentului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sprijin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financiar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managementul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frontierelor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politica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vize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;</w:t>
            </w:r>
          </w:p>
          <w:p w14:paraId="2C8456DA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  <w:proofErr w:type="spellStart"/>
            <w:r w:rsidRPr="00E03CBF">
              <w:rPr>
                <w:rFonts w:ascii="Aptos Display" w:eastAsia="Calibri" w:hAnsi="Aptos Display" w:cs="Calibri"/>
              </w:rPr>
              <w:t>Regulamentul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(UE) nr. 1056/2021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instituirea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Fondului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o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Tranziție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justă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; </w:t>
            </w:r>
          </w:p>
          <w:p w14:paraId="6C04A489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 xml:space="preserve">OUG nr. 133/2021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gestionarea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financiară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fondurilor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europene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perioada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programare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2021-2027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alocate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României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din Fondul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european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r w:rsidRPr="00E03CBF">
              <w:rPr>
                <w:rFonts w:ascii="Aptos Display" w:eastAsia="Calibri" w:hAnsi="Aptos Display" w:cs="Calibri"/>
              </w:rPr>
              <w:lastRenderedPageBreak/>
              <w:t xml:space="preserve">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dezvoltare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regională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Fondul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coeziune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Fondul social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european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Plus, Fondul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o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tranziție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justă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;</w:t>
            </w:r>
          </w:p>
          <w:p w14:paraId="09291695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 xml:space="preserve">HG nr. 829/2022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aprobarea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 </w:t>
            </w:r>
            <w:proofErr w:type="spellStart"/>
            <w:r w:rsidRPr="00E03CBF">
              <w:rPr>
                <w:rFonts w:ascii="Calibri" w:eastAsia="Calibri" w:hAnsi="Calibri"/>
              </w:rPr>
              <w:fldChar w:fldCharType="begin"/>
            </w:r>
            <w:r w:rsidRPr="00E03CBF">
              <w:rPr>
                <w:rFonts w:ascii="Calibri" w:eastAsia="Calibri" w:hAnsi="Calibri"/>
              </w:rPr>
              <w:instrText>HYPERLINK "https://legislatie.just.ro/Public/DetaliiDocumentAfis/256870"</w:instrText>
            </w:r>
            <w:r w:rsidRPr="00E03CBF">
              <w:rPr>
                <w:rFonts w:ascii="Calibri" w:eastAsia="Calibri" w:hAnsi="Calibri"/>
              </w:rPr>
            </w:r>
            <w:r w:rsidRPr="00E03CBF">
              <w:rPr>
                <w:rFonts w:ascii="Calibri" w:eastAsia="Calibri" w:hAnsi="Calibri"/>
              </w:rPr>
              <w:fldChar w:fldCharType="separate"/>
            </w:r>
            <w:r w:rsidRPr="00E03CBF">
              <w:rPr>
                <w:rFonts w:ascii="Aptos Display" w:eastAsia="Calibri" w:hAnsi="Aptos Display" w:cs="Calibri"/>
              </w:rPr>
              <w:t>Normelor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metodologice</w:t>
            </w:r>
            <w:proofErr w:type="spellEnd"/>
            <w:r w:rsidRPr="00E03CBF">
              <w:rPr>
                <w:rFonts w:ascii="Calibri" w:eastAsia="Calibri" w:hAnsi="Calibri"/>
              </w:rPr>
              <w:fldChar w:fldCharType="end"/>
            </w:r>
            <w:r w:rsidRPr="00E03CBF">
              <w:rPr>
                <w:rFonts w:ascii="Aptos Display" w:eastAsia="Calibri" w:hAnsi="Aptos Display" w:cs="Calibri"/>
              </w:rPr>
              <w:t xml:space="preserve"> 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aplicare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 </w:t>
            </w:r>
            <w:proofErr w:type="spellStart"/>
            <w:r w:rsidRPr="00E03CBF">
              <w:rPr>
                <w:rFonts w:ascii="Calibri" w:eastAsia="Calibri" w:hAnsi="Calibri"/>
              </w:rPr>
              <w:fldChar w:fldCharType="begin"/>
            </w:r>
            <w:r w:rsidRPr="00E03CBF">
              <w:rPr>
                <w:rFonts w:ascii="Calibri" w:eastAsia="Calibri" w:hAnsi="Calibri"/>
              </w:rPr>
              <w:instrText>HYPERLINK "https://legislatie.just.ro/Public/DetaliiDocumentAfis/249731"</w:instrText>
            </w:r>
            <w:r w:rsidRPr="00E03CBF">
              <w:rPr>
                <w:rFonts w:ascii="Calibri" w:eastAsia="Calibri" w:hAnsi="Calibri"/>
              </w:rPr>
            </w:r>
            <w:r w:rsidRPr="00E03CBF">
              <w:rPr>
                <w:rFonts w:ascii="Calibri" w:eastAsia="Calibri" w:hAnsi="Calibri"/>
              </w:rPr>
              <w:fldChar w:fldCharType="separate"/>
            </w:r>
            <w:r w:rsidRPr="00E03CBF">
              <w:rPr>
                <w:rFonts w:ascii="Aptos Display" w:eastAsia="Calibri" w:hAnsi="Aptos Display" w:cs="Calibri"/>
              </w:rPr>
              <w:t>Ordonanței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urgență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Guvernului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nr. 133/2021</w:t>
            </w:r>
            <w:r w:rsidRPr="00E03CBF">
              <w:rPr>
                <w:rFonts w:ascii="Calibri" w:eastAsia="Calibri" w:hAnsi="Calibri"/>
              </w:rPr>
              <w:fldChar w:fldCharType="end"/>
            </w:r>
            <w:r w:rsidRPr="00E03CBF">
              <w:rPr>
                <w:rFonts w:ascii="Aptos Display" w:eastAsia="Calibri" w:hAnsi="Aptos Display" w:cs="Calibri"/>
              </w:rPr>
              <w:t> 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gestionarea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financiară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a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fondurilor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europene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perioada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programare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2021-2027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alocate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României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din Fondul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european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dezvoltare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regională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Fondul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coeziune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Fondul social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european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Plus, Fondul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o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tranziție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justă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>;</w:t>
            </w:r>
          </w:p>
          <w:p w14:paraId="0853FA85" w14:textId="77777777" w:rsidR="00E03CBF" w:rsidRPr="00E03CBF" w:rsidRDefault="00E03CBF" w:rsidP="00E03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 Display" w:eastAsia="Calibri" w:hAnsi="Aptos Display" w:cs="Calibri"/>
              </w:rPr>
            </w:pPr>
            <w:r w:rsidRPr="00E03CBF">
              <w:rPr>
                <w:rFonts w:ascii="Aptos Display" w:eastAsia="Calibri" w:hAnsi="Aptos Display" w:cs="Calibri"/>
              </w:rPr>
              <w:t xml:space="preserve">HG nr. 873/2022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stabilirea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cadrului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legal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privind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eligibilitatea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cheltuielilor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efectuate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beneficiari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cadrul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operațiunilor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finanțate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în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perioada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programare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2021-2027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prin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fondul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european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dezvoltare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regională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fondul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social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european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plus,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fondul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de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coeziune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fondul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pentru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o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tranziție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justă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;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Ordinul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comun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MIPE nr. 4013/23.10.2023 </w:t>
            </w:r>
            <w:proofErr w:type="spellStart"/>
            <w:r w:rsidRPr="00E03CBF">
              <w:rPr>
                <w:rFonts w:ascii="Aptos Display" w:eastAsia="Calibri" w:hAnsi="Aptos Display" w:cs="Calibri"/>
              </w:rPr>
              <w:t>și</w:t>
            </w:r>
            <w:proofErr w:type="spellEnd"/>
            <w:r w:rsidRPr="00E03CBF">
              <w:rPr>
                <w:rFonts w:ascii="Aptos Display" w:eastAsia="Calibri" w:hAnsi="Aptos Display" w:cs="Calibri"/>
              </w:rPr>
              <w:t xml:space="preserve"> MF nr. 5317/27.11.2023.</w:t>
            </w:r>
          </w:p>
        </w:tc>
      </w:tr>
    </w:tbl>
    <w:p w14:paraId="30271549" w14:textId="77777777" w:rsidR="00AD0D0C" w:rsidRPr="00AD0D0C" w:rsidRDefault="00AD0D0C" w:rsidP="00AD0D0C">
      <w:pPr>
        <w:rPr>
          <w:rFonts w:ascii="Aptos Display" w:eastAsia="Calibri" w:hAnsi="Aptos Display" w:cs="Arial"/>
          <w:kern w:val="0"/>
          <w:lang w:val="ro-RO"/>
          <w14:ligatures w14:val="none"/>
        </w:rPr>
      </w:pPr>
    </w:p>
    <w:p w14:paraId="66686CC8" w14:textId="77777777" w:rsidR="00AD0D0C" w:rsidRPr="00AD0D0C" w:rsidRDefault="00AD0D0C" w:rsidP="00AD0D0C">
      <w:pPr>
        <w:rPr>
          <w:rFonts w:ascii="Aptos Display" w:eastAsia="Calibri" w:hAnsi="Aptos Display" w:cs="Arial"/>
          <w:kern w:val="0"/>
          <w:lang w:val="ro-RO"/>
          <w14:ligatures w14:val="none"/>
        </w:rPr>
      </w:pPr>
    </w:p>
    <w:p w14:paraId="724F5B8E" w14:textId="77777777" w:rsidR="008714EC" w:rsidRPr="009F5879" w:rsidRDefault="008714EC" w:rsidP="000F1034">
      <w:pPr>
        <w:pStyle w:val="Heading2"/>
        <w:rPr>
          <w:rFonts w:cstheme="minorHAnsi"/>
          <w:i/>
          <w:iCs/>
          <w:sz w:val="20"/>
          <w:szCs w:val="20"/>
          <w:lang w:val="ro-RO"/>
        </w:rPr>
      </w:pPr>
    </w:p>
    <w:sectPr w:rsidR="008714EC" w:rsidRPr="009F5879" w:rsidSect="006631D4">
      <w:headerReference w:type="default" r:id="rId9"/>
      <w:footerReference w:type="default" r:id="rId10"/>
      <w:pgSz w:w="15840" w:h="12240" w:orient="landscape"/>
      <w:pgMar w:top="1276" w:right="1806" w:bottom="1350" w:left="2835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FFF08" w14:textId="77777777" w:rsidR="00BB117C" w:rsidRDefault="00BB117C">
      <w:pPr>
        <w:spacing w:after="0" w:line="240" w:lineRule="auto"/>
      </w:pPr>
      <w:r>
        <w:separator/>
      </w:r>
    </w:p>
  </w:endnote>
  <w:endnote w:type="continuationSeparator" w:id="0">
    <w:p w14:paraId="20A85F47" w14:textId="77777777" w:rsidR="00BB117C" w:rsidRDefault="00BB1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 Symbols">
    <w:altName w:val="Calibri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AE" w14:textId="717C36B3" w:rsidR="007848CF" w:rsidRDefault="007848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579F7">
      <w:rPr>
        <w:noProof/>
        <w:color w:val="000000"/>
      </w:rPr>
      <w:t>49</w:t>
    </w:r>
    <w:r>
      <w:rPr>
        <w:color w:val="000000"/>
      </w:rPr>
      <w:fldChar w:fldCharType="end"/>
    </w:r>
  </w:p>
  <w:p w14:paraId="000001AF" w14:textId="77777777" w:rsidR="007848CF" w:rsidRDefault="007848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71578" w14:textId="77777777" w:rsidR="00BB117C" w:rsidRDefault="00BB117C">
      <w:pPr>
        <w:spacing w:after="0" w:line="240" w:lineRule="auto"/>
      </w:pPr>
      <w:r>
        <w:separator/>
      </w:r>
    </w:p>
  </w:footnote>
  <w:footnote w:type="continuationSeparator" w:id="0">
    <w:p w14:paraId="4E6FED95" w14:textId="77777777" w:rsidR="00BB117C" w:rsidRDefault="00BB1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B0" w14:textId="18171DE6" w:rsidR="007848CF" w:rsidRDefault="0054761B" w:rsidP="00BB5F04">
    <w:r w:rsidRPr="0054761B">
      <w:rPr>
        <w:rFonts w:ascii="Calibri" w:eastAsia="Calibri" w:hAnsi="Calibri" w:cs="Calibri"/>
        <w:noProof/>
        <w:kern w:val="0"/>
        <w:lang w:val="ro-RO"/>
        <w14:ligatures w14:val="none"/>
      </w:rPr>
      <w:drawing>
        <wp:inline distT="0" distB="0" distL="0" distR="0" wp14:anchorId="49E2BD2C" wp14:editId="1797BD21">
          <wp:extent cx="9420225" cy="1013602"/>
          <wp:effectExtent l="0" t="0" r="0" b="0"/>
          <wp:docPr id="171767626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1907" cy="10202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D78E786"/>
    <w:multiLevelType w:val="hybridMultilevel"/>
    <w:tmpl w:val="96246954"/>
    <w:lvl w:ilvl="0" w:tplc="EF0E9466">
      <w:numFmt w:val="bullet"/>
      <w:lvlText w:val="•"/>
      <w:lvlJc w:val="left"/>
      <w:rPr>
        <w:rFonts w:ascii="Calibri" w:eastAsiaTheme="minorHAnsi" w:hAnsi="Calibri" w:cs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C6952"/>
    <w:multiLevelType w:val="hybridMultilevel"/>
    <w:tmpl w:val="70B44A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37C14"/>
    <w:multiLevelType w:val="hybridMultilevel"/>
    <w:tmpl w:val="ABDA5F4C"/>
    <w:lvl w:ilvl="0" w:tplc="52EA2C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91010"/>
    <w:multiLevelType w:val="hybridMultilevel"/>
    <w:tmpl w:val="E2DC9C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A3375"/>
    <w:multiLevelType w:val="hybridMultilevel"/>
    <w:tmpl w:val="E0A6EEF0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507" w:hanging="360"/>
      </w:pPr>
    </w:lvl>
    <w:lvl w:ilvl="2" w:tplc="FFFFFFFF" w:tentative="1">
      <w:start w:val="1"/>
      <w:numFmt w:val="lowerRoman"/>
      <w:lvlText w:val="%3."/>
      <w:lvlJc w:val="right"/>
      <w:pPr>
        <w:ind w:left="2227" w:hanging="180"/>
      </w:pPr>
    </w:lvl>
    <w:lvl w:ilvl="3" w:tplc="FFFFFFFF">
      <w:start w:val="1"/>
      <w:numFmt w:val="decimal"/>
      <w:lvlText w:val="%4."/>
      <w:lvlJc w:val="left"/>
      <w:pPr>
        <w:ind w:left="2947" w:hanging="360"/>
      </w:pPr>
    </w:lvl>
    <w:lvl w:ilvl="4" w:tplc="FFFFFFFF" w:tentative="1">
      <w:start w:val="1"/>
      <w:numFmt w:val="lowerLetter"/>
      <w:lvlText w:val="%5."/>
      <w:lvlJc w:val="left"/>
      <w:pPr>
        <w:ind w:left="3667" w:hanging="360"/>
      </w:pPr>
    </w:lvl>
    <w:lvl w:ilvl="5" w:tplc="FFFFFFFF" w:tentative="1">
      <w:start w:val="1"/>
      <w:numFmt w:val="lowerRoman"/>
      <w:lvlText w:val="%6."/>
      <w:lvlJc w:val="right"/>
      <w:pPr>
        <w:ind w:left="4387" w:hanging="180"/>
      </w:pPr>
    </w:lvl>
    <w:lvl w:ilvl="6" w:tplc="FFFFFFFF" w:tentative="1">
      <w:start w:val="1"/>
      <w:numFmt w:val="decimal"/>
      <w:lvlText w:val="%7."/>
      <w:lvlJc w:val="left"/>
      <w:pPr>
        <w:ind w:left="5107" w:hanging="360"/>
      </w:pPr>
    </w:lvl>
    <w:lvl w:ilvl="7" w:tplc="FFFFFFFF" w:tentative="1">
      <w:start w:val="1"/>
      <w:numFmt w:val="lowerLetter"/>
      <w:lvlText w:val="%8."/>
      <w:lvlJc w:val="left"/>
      <w:pPr>
        <w:ind w:left="5827" w:hanging="360"/>
      </w:pPr>
    </w:lvl>
    <w:lvl w:ilvl="8" w:tplc="FFFFFFFF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" w15:restartNumberingAfterBreak="0">
    <w:nsid w:val="15E80D20"/>
    <w:multiLevelType w:val="hybridMultilevel"/>
    <w:tmpl w:val="B270EFE2"/>
    <w:lvl w:ilvl="0" w:tplc="8AF0988C">
      <w:start w:val="4"/>
      <w:numFmt w:val="bullet"/>
      <w:lvlText w:val="-"/>
      <w:lvlJc w:val="left"/>
      <w:pPr>
        <w:ind w:left="720" w:hanging="360"/>
      </w:pPr>
      <w:rPr>
        <w:rFonts w:ascii="Aptos Display" w:eastAsia="Calibri" w:hAnsi="Aptos Display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E54B9"/>
    <w:multiLevelType w:val="hybridMultilevel"/>
    <w:tmpl w:val="9154CED8"/>
    <w:lvl w:ilvl="0" w:tplc="5F1E5DD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17C03"/>
    <w:multiLevelType w:val="hybridMultilevel"/>
    <w:tmpl w:val="C518C3C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1554E"/>
    <w:multiLevelType w:val="hybridMultilevel"/>
    <w:tmpl w:val="8E84C0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B5AA4"/>
    <w:multiLevelType w:val="hybridMultilevel"/>
    <w:tmpl w:val="28F840D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944A1"/>
    <w:multiLevelType w:val="hybridMultilevel"/>
    <w:tmpl w:val="51A45A56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1" w15:restartNumberingAfterBreak="0">
    <w:nsid w:val="2F91117A"/>
    <w:multiLevelType w:val="hybridMultilevel"/>
    <w:tmpl w:val="6EE013BC"/>
    <w:lvl w:ilvl="0" w:tplc="03FAD2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4298A"/>
    <w:multiLevelType w:val="multilevel"/>
    <w:tmpl w:val="A93044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CA53A75"/>
    <w:multiLevelType w:val="hybridMultilevel"/>
    <w:tmpl w:val="A80695BE"/>
    <w:lvl w:ilvl="0" w:tplc="2482055C">
      <w:start w:val="1"/>
      <w:numFmt w:val="decimal"/>
      <w:lvlText w:val="%1)"/>
      <w:lvlJc w:val="left"/>
      <w:pPr>
        <w:ind w:left="720" w:hanging="360"/>
      </w:pPr>
    </w:lvl>
    <w:lvl w:ilvl="1" w:tplc="D60AF888">
      <w:start w:val="1"/>
      <w:numFmt w:val="decimal"/>
      <w:lvlText w:val="%2)"/>
      <w:lvlJc w:val="left"/>
      <w:pPr>
        <w:ind w:left="720" w:hanging="360"/>
      </w:pPr>
    </w:lvl>
    <w:lvl w:ilvl="2" w:tplc="0B669E28">
      <w:start w:val="1"/>
      <w:numFmt w:val="decimal"/>
      <w:lvlText w:val="%3)"/>
      <w:lvlJc w:val="left"/>
      <w:pPr>
        <w:ind w:left="720" w:hanging="360"/>
      </w:pPr>
    </w:lvl>
    <w:lvl w:ilvl="3" w:tplc="F97830FC">
      <w:start w:val="1"/>
      <w:numFmt w:val="decimal"/>
      <w:lvlText w:val="%4)"/>
      <w:lvlJc w:val="left"/>
      <w:pPr>
        <w:ind w:left="720" w:hanging="360"/>
      </w:pPr>
    </w:lvl>
    <w:lvl w:ilvl="4" w:tplc="7E587CF6">
      <w:start w:val="1"/>
      <w:numFmt w:val="decimal"/>
      <w:lvlText w:val="%5)"/>
      <w:lvlJc w:val="left"/>
      <w:pPr>
        <w:ind w:left="720" w:hanging="360"/>
      </w:pPr>
    </w:lvl>
    <w:lvl w:ilvl="5" w:tplc="63181362">
      <w:start w:val="1"/>
      <w:numFmt w:val="decimal"/>
      <w:lvlText w:val="%6)"/>
      <w:lvlJc w:val="left"/>
      <w:pPr>
        <w:ind w:left="720" w:hanging="360"/>
      </w:pPr>
    </w:lvl>
    <w:lvl w:ilvl="6" w:tplc="FEC2FC4C">
      <w:start w:val="1"/>
      <w:numFmt w:val="decimal"/>
      <w:lvlText w:val="%7)"/>
      <w:lvlJc w:val="left"/>
      <w:pPr>
        <w:ind w:left="720" w:hanging="360"/>
      </w:pPr>
    </w:lvl>
    <w:lvl w:ilvl="7" w:tplc="9462D942">
      <w:start w:val="1"/>
      <w:numFmt w:val="decimal"/>
      <w:lvlText w:val="%8)"/>
      <w:lvlJc w:val="left"/>
      <w:pPr>
        <w:ind w:left="720" w:hanging="360"/>
      </w:pPr>
    </w:lvl>
    <w:lvl w:ilvl="8" w:tplc="69567646">
      <w:start w:val="1"/>
      <w:numFmt w:val="decimal"/>
      <w:lvlText w:val="%9)"/>
      <w:lvlJc w:val="left"/>
      <w:pPr>
        <w:ind w:left="720" w:hanging="360"/>
      </w:pPr>
    </w:lvl>
  </w:abstractNum>
  <w:abstractNum w:abstractNumId="14" w15:restartNumberingAfterBreak="0">
    <w:nsid w:val="428F1D8D"/>
    <w:multiLevelType w:val="hybridMultilevel"/>
    <w:tmpl w:val="0CA0BF82"/>
    <w:lvl w:ilvl="0" w:tplc="BD7CC482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 w15:restartNumberingAfterBreak="0">
    <w:nsid w:val="434918B1"/>
    <w:multiLevelType w:val="hybridMultilevel"/>
    <w:tmpl w:val="6D8C19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051DD8"/>
    <w:multiLevelType w:val="hybridMultilevel"/>
    <w:tmpl w:val="58A2D2CA"/>
    <w:lvl w:ilvl="0" w:tplc="2D34A4C6">
      <w:start w:val="1"/>
      <w:numFmt w:val="decimal"/>
      <w:lvlText w:val="%1)"/>
      <w:lvlJc w:val="left"/>
      <w:pPr>
        <w:ind w:left="1020" w:hanging="360"/>
      </w:pPr>
    </w:lvl>
    <w:lvl w:ilvl="1" w:tplc="DEE0D908">
      <w:start w:val="1"/>
      <w:numFmt w:val="decimal"/>
      <w:lvlText w:val="%2)"/>
      <w:lvlJc w:val="left"/>
      <w:pPr>
        <w:ind w:left="1020" w:hanging="360"/>
      </w:pPr>
    </w:lvl>
    <w:lvl w:ilvl="2" w:tplc="CADC1986">
      <w:start w:val="1"/>
      <w:numFmt w:val="decimal"/>
      <w:lvlText w:val="%3)"/>
      <w:lvlJc w:val="left"/>
      <w:pPr>
        <w:ind w:left="1020" w:hanging="360"/>
      </w:pPr>
    </w:lvl>
    <w:lvl w:ilvl="3" w:tplc="8A02D654">
      <w:start w:val="1"/>
      <w:numFmt w:val="decimal"/>
      <w:lvlText w:val="%4)"/>
      <w:lvlJc w:val="left"/>
      <w:pPr>
        <w:ind w:left="1020" w:hanging="360"/>
      </w:pPr>
    </w:lvl>
    <w:lvl w:ilvl="4" w:tplc="06DEB522">
      <w:start w:val="1"/>
      <w:numFmt w:val="decimal"/>
      <w:lvlText w:val="%5)"/>
      <w:lvlJc w:val="left"/>
      <w:pPr>
        <w:ind w:left="1020" w:hanging="360"/>
      </w:pPr>
    </w:lvl>
    <w:lvl w:ilvl="5" w:tplc="5A9CA654">
      <w:start w:val="1"/>
      <w:numFmt w:val="decimal"/>
      <w:lvlText w:val="%6)"/>
      <w:lvlJc w:val="left"/>
      <w:pPr>
        <w:ind w:left="1020" w:hanging="360"/>
      </w:pPr>
    </w:lvl>
    <w:lvl w:ilvl="6" w:tplc="6BCE2CE6">
      <w:start w:val="1"/>
      <w:numFmt w:val="decimal"/>
      <w:lvlText w:val="%7)"/>
      <w:lvlJc w:val="left"/>
      <w:pPr>
        <w:ind w:left="1020" w:hanging="360"/>
      </w:pPr>
    </w:lvl>
    <w:lvl w:ilvl="7" w:tplc="02E2113C">
      <w:start w:val="1"/>
      <w:numFmt w:val="decimal"/>
      <w:lvlText w:val="%8)"/>
      <w:lvlJc w:val="left"/>
      <w:pPr>
        <w:ind w:left="1020" w:hanging="360"/>
      </w:pPr>
    </w:lvl>
    <w:lvl w:ilvl="8" w:tplc="91CCACAC">
      <w:start w:val="1"/>
      <w:numFmt w:val="decimal"/>
      <w:lvlText w:val="%9)"/>
      <w:lvlJc w:val="left"/>
      <w:pPr>
        <w:ind w:left="1020" w:hanging="360"/>
      </w:pPr>
    </w:lvl>
  </w:abstractNum>
  <w:abstractNum w:abstractNumId="17" w15:restartNumberingAfterBreak="0">
    <w:nsid w:val="4BA663F1"/>
    <w:multiLevelType w:val="hybridMultilevel"/>
    <w:tmpl w:val="E6DC4B18"/>
    <w:lvl w:ilvl="0" w:tplc="BDA871E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F2496E"/>
    <w:multiLevelType w:val="multilevel"/>
    <w:tmpl w:val="9F76EB5A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6C75D0"/>
    <w:multiLevelType w:val="hybridMultilevel"/>
    <w:tmpl w:val="1CB83B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03B55"/>
    <w:multiLevelType w:val="hybridMultilevel"/>
    <w:tmpl w:val="79400AA4"/>
    <w:lvl w:ilvl="0" w:tplc="5590FC7A">
      <w:start w:val="2"/>
      <w:numFmt w:val="bullet"/>
      <w:lvlText w:val="-"/>
      <w:lvlJc w:val="left"/>
      <w:pPr>
        <w:ind w:left="1116" w:hanging="360"/>
      </w:pPr>
      <w:rPr>
        <w:rFonts w:ascii="Aptos Display" w:eastAsia="Calibri" w:hAnsi="Aptos Display" w:cs="Calibri" w:hint="default"/>
      </w:rPr>
    </w:lvl>
    <w:lvl w:ilvl="1" w:tplc="04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21" w15:restartNumberingAfterBreak="0">
    <w:nsid w:val="6D9B1901"/>
    <w:multiLevelType w:val="hybridMultilevel"/>
    <w:tmpl w:val="C032B3D6"/>
    <w:lvl w:ilvl="0" w:tplc="ECE84336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9F3B69"/>
    <w:multiLevelType w:val="hybridMultilevel"/>
    <w:tmpl w:val="D4764498"/>
    <w:lvl w:ilvl="0" w:tplc="10D2ADAE">
      <w:start w:val="1"/>
      <w:numFmt w:val="decimal"/>
      <w:lvlText w:val="%1."/>
      <w:lvlJc w:val="left"/>
      <w:pPr>
        <w:ind w:left="1020" w:hanging="360"/>
      </w:pPr>
    </w:lvl>
    <w:lvl w:ilvl="1" w:tplc="5A7CDEEC">
      <w:start w:val="1"/>
      <w:numFmt w:val="decimal"/>
      <w:lvlText w:val="%2."/>
      <w:lvlJc w:val="left"/>
      <w:pPr>
        <w:ind w:left="1020" w:hanging="360"/>
      </w:pPr>
    </w:lvl>
    <w:lvl w:ilvl="2" w:tplc="8716E6BE">
      <w:start w:val="1"/>
      <w:numFmt w:val="decimal"/>
      <w:lvlText w:val="%3."/>
      <w:lvlJc w:val="left"/>
      <w:pPr>
        <w:ind w:left="1020" w:hanging="360"/>
      </w:pPr>
    </w:lvl>
    <w:lvl w:ilvl="3" w:tplc="998AEB5A">
      <w:start w:val="1"/>
      <w:numFmt w:val="decimal"/>
      <w:lvlText w:val="%4."/>
      <w:lvlJc w:val="left"/>
      <w:pPr>
        <w:ind w:left="1020" w:hanging="360"/>
      </w:pPr>
    </w:lvl>
    <w:lvl w:ilvl="4" w:tplc="8E3CFF96">
      <w:start w:val="1"/>
      <w:numFmt w:val="decimal"/>
      <w:lvlText w:val="%5."/>
      <w:lvlJc w:val="left"/>
      <w:pPr>
        <w:ind w:left="1020" w:hanging="360"/>
      </w:pPr>
    </w:lvl>
    <w:lvl w:ilvl="5" w:tplc="E39A2758">
      <w:start w:val="1"/>
      <w:numFmt w:val="decimal"/>
      <w:lvlText w:val="%6."/>
      <w:lvlJc w:val="left"/>
      <w:pPr>
        <w:ind w:left="1020" w:hanging="360"/>
      </w:pPr>
    </w:lvl>
    <w:lvl w:ilvl="6" w:tplc="C42071B6">
      <w:start w:val="1"/>
      <w:numFmt w:val="decimal"/>
      <w:lvlText w:val="%7."/>
      <w:lvlJc w:val="left"/>
      <w:pPr>
        <w:ind w:left="1020" w:hanging="360"/>
      </w:pPr>
    </w:lvl>
    <w:lvl w:ilvl="7" w:tplc="CD0856A2">
      <w:start w:val="1"/>
      <w:numFmt w:val="decimal"/>
      <w:lvlText w:val="%8."/>
      <w:lvlJc w:val="left"/>
      <w:pPr>
        <w:ind w:left="1020" w:hanging="360"/>
      </w:pPr>
    </w:lvl>
    <w:lvl w:ilvl="8" w:tplc="0F56AD72">
      <w:start w:val="1"/>
      <w:numFmt w:val="decimal"/>
      <w:lvlText w:val="%9."/>
      <w:lvlJc w:val="left"/>
      <w:pPr>
        <w:ind w:left="1020" w:hanging="360"/>
      </w:pPr>
    </w:lvl>
  </w:abstractNum>
  <w:abstractNum w:abstractNumId="23" w15:restartNumberingAfterBreak="0">
    <w:nsid w:val="7634715C"/>
    <w:multiLevelType w:val="hybridMultilevel"/>
    <w:tmpl w:val="DBA625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4A4B8E"/>
    <w:multiLevelType w:val="hybridMultilevel"/>
    <w:tmpl w:val="9C4A6168"/>
    <w:lvl w:ilvl="0" w:tplc="6A8C1D66">
      <w:start w:val="1"/>
      <w:numFmt w:val="decimal"/>
      <w:lvlText w:val="%1."/>
      <w:lvlJc w:val="left"/>
      <w:pPr>
        <w:ind w:left="720" w:hanging="360"/>
      </w:pPr>
    </w:lvl>
    <w:lvl w:ilvl="1" w:tplc="1F403754">
      <w:start w:val="1"/>
      <w:numFmt w:val="decimal"/>
      <w:lvlText w:val="%2."/>
      <w:lvlJc w:val="left"/>
      <w:pPr>
        <w:ind w:left="720" w:hanging="360"/>
      </w:pPr>
    </w:lvl>
    <w:lvl w:ilvl="2" w:tplc="2334ECAE">
      <w:start w:val="1"/>
      <w:numFmt w:val="decimal"/>
      <w:lvlText w:val="%3."/>
      <w:lvlJc w:val="left"/>
      <w:pPr>
        <w:ind w:left="720" w:hanging="360"/>
      </w:pPr>
    </w:lvl>
    <w:lvl w:ilvl="3" w:tplc="920A1C8A">
      <w:start w:val="1"/>
      <w:numFmt w:val="decimal"/>
      <w:lvlText w:val="%4."/>
      <w:lvlJc w:val="left"/>
      <w:pPr>
        <w:ind w:left="720" w:hanging="360"/>
      </w:pPr>
    </w:lvl>
    <w:lvl w:ilvl="4" w:tplc="1D6AD8AE">
      <w:start w:val="1"/>
      <w:numFmt w:val="decimal"/>
      <w:lvlText w:val="%5."/>
      <w:lvlJc w:val="left"/>
      <w:pPr>
        <w:ind w:left="720" w:hanging="360"/>
      </w:pPr>
    </w:lvl>
    <w:lvl w:ilvl="5" w:tplc="472CB0EA">
      <w:start w:val="1"/>
      <w:numFmt w:val="decimal"/>
      <w:lvlText w:val="%6."/>
      <w:lvlJc w:val="left"/>
      <w:pPr>
        <w:ind w:left="720" w:hanging="360"/>
      </w:pPr>
    </w:lvl>
    <w:lvl w:ilvl="6" w:tplc="707E175E">
      <w:start w:val="1"/>
      <w:numFmt w:val="decimal"/>
      <w:lvlText w:val="%7."/>
      <w:lvlJc w:val="left"/>
      <w:pPr>
        <w:ind w:left="720" w:hanging="360"/>
      </w:pPr>
    </w:lvl>
    <w:lvl w:ilvl="7" w:tplc="F508E592">
      <w:start w:val="1"/>
      <w:numFmt w:val="decimal"/>
      <w:lvlText w:val="%8."/>
      <w:lvlJc w:val="left"/>
      <w:pPr>
        <w:ind w:left="720" w:hanging="360"/>
      </w:pPr>
    </w:lvl>
    <w:lvl w:ilvl="8" w:tplc="A41C3226">
      <w:start w:val="1"/>
      <w:numFmt w:val="decimal"/>
      <w:lvlText w:val="%9."/>
      <w:lvlJc w:val="left"/>
      <w:pPr>
        <w:ind w:left="720" w:hanging="360"/>
      </w:pPr>
    </w:lvl>
  </w:abstractNum>
  <w:abstractNum w:abstractNumId="25" w15:restartNumberingAfterBreak="0">
    <w:nsid w:val="7C75759E"/>
    <w:multiLevelType w:val="multilevel"/>
    <w:tmpl w:val="A864A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945" w:hanging="585"/>
      </w:pPr>
      <w:rPr>
        <w:rFonts w:asciiTheme="majorHAnsi" w:hAnsiTheme="majorHAnsi" w:cstheme="majorBidi" w:hint="default"/>
        <w:b w:val="0"/>
        <w:color w:val="2E74B5" w:themeColor="accent1" w:themeShade="BF"/>
        <w:sz w:val="26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asciiTheme="majorHAnsi" w:hAnsiTheme="majorHAnsi" w:cstheme="majorBidi" w:hint="default"/>
        <w:b w:val="0"/>
        <w:color w:val="2E74B5" w:themeColor="accent1" w:themeShade="BF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ajorHAnsi" w:hAnsiTheme="majorHAnsi" w:cstheme="majorBidi" w:hint="default"/>
        <w:b w:val="0"/>
        <w:color w:val="2E74B5" w:themeColor="accent1" w:themeShade="BF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ajorHAnsi" w:hAnsiTheme="majorHAnsi" w:cstheme="majorBidi" w:hint="default"/>
        <w:b w:val="0"/>
        <w:color w:val="2E74B5" w:themeColor="accent1" w:themeShade="BF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ajorHAnsi" w:hAnsiTheme="majorHAnsi" w:cstheme="majorBidi" w:hint="default"/>
        <w:b w:val="0"/>
        <w:color w:val="2E74B5" w:themeColor="accent1" w:themeShade="BF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ajorHAnsi" w:hAnsiTheme="majorHAnsi" w:cstheme="majorBidi" w:hint="default"/>
        <w:b w:val="0"/>
        <w:color w:val="2E74B5" w:themeColor="accent1" w:themeShade="BF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ajorHAnsi" w:hAnsiTheme="majorHAnsi" w:cstheme="majorBidi" w:hint="default"/>
        <w:b w:val="0"/>
        <w:color w:val="2E74B5" w:themeColor="accent1" w:themeShade="BF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ajorHAnsi" w:hAnsiTheme="majorHAnsi" w:cstheme="majorBidi" w:hint="default"/>
        <w:b w:val="0"/>
        <w:color w:val="2E74B5" w:themeColor="accent1" w:themeShade="BF"/>
        <w:sz w:val="26"/>
      </w:rPr>
    </w:lvl>
  </w:abstractNum>
  <w:abstractNum w:abstractNumId="26" w15:restartNumberingAfterBreak="0">
    <w:nsid w:val="7CD70EAB"/>
    <w:multiLevelType w:val="hybridMultilevel"/>
    <w:tmpl w:val="0A4A2C12"/>
    <w:lvl w:ilvl="0" w:tplc="2AEACA48">
      <w:start w:val="15"/>
      <w:numFmt w:val="decimal"/>
      <w:lvlText w:val="%1."/>
      <w:lvlJc w:val="left"/>
      <w:pPr>
        <w:ind w:left="78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>
      <w:start w:val="1"/>
      <w:numFmt w:val="lowerRoman"/>
      <w:lvlText w:val="%3."/>
      <w:lvlJc w:val="right"/>
      <w:pPr>
        <w:ind w:left="2227" w:hanging="180"/>
      </w:pPr>
    </w:lvl>
    <w:lvl w:ilvl="3" w:tplc="0409000F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num w:numId="1" w16cid:durableId="403450758">
    <w:abstractNumId w:val="25"/>
  </w:num>
  <w:num w:numId="2" w16cid:durableId="370494988">
    <w:abstractNumId w:val="14"/>
  </w:num>
  <w:num w:numId="3" w16cid:durableId="1702586151">
    <w:abstractNumId w:val="3"/>
  </w:num>
  <w:num w:numId="4" w16cid:durableId="162554356">
    <w:abstractNumId w:val="8"/>
  </w:num>
  <w:num w:numId="5" w16cid:durableId="169873860">
    <w:abstractNumId w:val="17"/>
  </w:num>
  <w:num w:numId="6" w16cid:durableId="783619396">
    <w:abstractNumId w:val="24"/>
  </w:num>
  <w:num w:numId="7" w16cid:durableId="880826843">
    <w:abstractNumId w:val="22"/>
  </w:num>
  <w:num w:numId="8" w16cid:durableId="258683231">
    <w:abstractNumId w:val="19"/>
  </w:num>
  <w:num w:numId="9" w16cid:durableId="990058030">
    <w:abstractNumId w:val="2"/>
  </w:num>
  <w:num w:numId="10" w16cid:durableId="2142838785">
    <w:abstractNumId w:val="1"/>
  </w:num>
  <w:num w:numId="11" w16cid:durableId="156196033">
    <w:abstractNumId w:val="9"/>
  </w:num>
  <w:num w:numId="12" w16cid:durableId="759453323">
    <w:abstractNumId w:val="26"/>
  </w:num>
  <w:num w:numId="13" w16cid:durableId="1175531669">
    <w:abstractNumId w:val="4"/>
  </w:num>
  <w:num w:numId="14" w16cid:durableId="1835559781">
    <w:abstractNumId w:val="16"/>
  </w:num>
  <w:num w:numId="15" w16cid:durableId="1786804575">
    <w:abstractNumId w:val="13"/>
  </w:num>
  <w:num w:numId="16" w16cid:durableId="981471118">
    <w:abstractNumId w:val="21"/>
  </w:num>
  <w:num w:numId="17" w16cid:durableId="1825468443">
    <w:abstractNumId w:val="11"/>
  </w:num>
  <w:num w:numId="18" w16cid:durableId="809178164">
    <w:abstractNumId w:val="15"/>
  </w:num>
  <w:num w:numId="19" w16cid:durableId="220675334">
    <w:abstractNumId w:val="7"/>
  </w:num>
  <w:num w:numId="20" w16cid:durableId="158811654">
    <w:abstractNumId w:val="18"/>
  </w:num>
  <w:num w:numId="21" w16cid:durableId="779838629">
    <w:abstractNumId w:val="10"/>
  </w:num>
  <w:num w:numId="22" w16cid:durableId="649528608">
    <w:abstractNumId w:val="12"/>
  </w:num>
  <w:num w:numId="23" w16cid:durableId="1133712217">
    <w:abstractNumId w:val="23"/>
  </w:num>
  <w:num w:numId="24" w16cid:durableId="2060782687">
    <w:abstractNumId w:val="0"/>
  </w:num>
  <w:num w:numId="25" w16cid:durableId="1718122064">
    <w:abstractNumId w:val="20"/>
  </w:num>
  <w:num w:numId="26" w16cid:durableId="529338276">
    <w:abstractNumId w:val="5"/>
  </w:num>
  <w:num w:numId="27" w16cid:durableId="180689598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DC6"/>
    <w:rsid w:val="000012EC"/>
    <w:rsid w:val="000018A9"/>
    <w:rsid w:val="00001965"/>
    <w:rsid w:val="00001E78"/>
    <w:rsid w:val="00002A9A"/>
    <w:rsid w:val="000037EE"/>
    <w:rsid w:val="00004D72"/>
    <w:rsid w:val="00006A6A"/>
    <w:rsid w:val="00010B5E"/>
    <w:rsid w:val="00010E13"/>
    <w:rsid w:val="0001203E"/>
    <w:rsid w:val="00012921"/>
    <w:rsid w:val="00012A02"/>
    <w:rsid w:val="00013687"/>
    <w:rsid w:val="00024481"/>
    <w:rsid w:val="000245E2"/>
    <w:rsid w:val="000253D6"/>
    <w:rsid w:val="000274AB"/>
    <w:rsid w:val="00030464"/>
    <w:rsid w:val="00030CC4"/>
    <w:rsid w:val="0003115B"/>
    <w:rsid w:val="00032312"/>
    <w:rsid w:val="00033392"/>
    <w:rsid w:val="00033BEA"/>
    <w:rsid w:val="00034AC3"/>
    <w:rsid w:val="00040C3F"/>
    <w:rsid w:val="00040F8B"/>
    <w:rsid w:val="00041B89"/>
    <w:rsid w:val="000424C4"/>
    <w:rsid w:val="000437E9"/>
    <w:rsid w:val="00045C97"/>
    <w:rsid w:val="0004621D"/>
    <w:rsid w:val="0004640A"/>
    <w:rsid w:val="000471C1"/>
    <w:rsid w:val="0004783B"/>
    <w:rsid w:val="00050BA6"/>
    <w:rsid w:val="00053D9B"/>
    <w:rsid w:val="00054FD1"/>
    <w:rsid w:val="000561C5"/>
    <w:rsid w:val="000564F2"/>
    <w:rsid w:val="00056F8F"/>
    <w:rsid w:val="00057AFB"/>
    <w:rsid w:val="000621EE"/>
    <w:rsid w:val="00064117"/>
    <w:rsid w:val="00064179"/>
    <w:rsid w:val="00065121"/>
    <w:rsid w:val="000660F1"/>
    <w:rsid w:val="000668DF"/>
    <w:rsid w:val="00070A2D"/>
    <w:rsid w:val="000713B5"/>
    <w:rsid w:val="00072EF4"/>
    <w:rsid w:val="00073A57"/>
    <w:rsid w:val="00074B9A"/>
    <w:rsid w:val="00075042"/>
    <w:rsid w:val="00075107"/>
    <w:rsid w:val="00077DEB"/>
    <w:rsid w:val="00077FBC"/>
    <w:rsid w:val="000813C7"/>
    <w:rsid w:val="0008169F"/>
    <w:rsid w:val="000842D3"/>
    <w:rsid w:val="0008466A"/>
    <w:rsid w:val="00084A81"/>
    <w:rsid w:val="00085D02"/>
    <w:rsid w:val="000860C5"/>
    <w:rsid w:val="0008641C"/>
    <w:rsid w:val="00086436"/>
    <w:rsid w:val="00086700"/>
    <w:rsid w:val="000871F9"/>
    <w:rsid w:val="0008798B"/>
    <w:rsid w:val="000907D5"/>
    <w:rsid w:val="0009097E"/>
    <w:rsid w:val="000921BD"/>
    <w:rsid w:val="00093723"/>
    <w:rsid w:val="0009557E"/>
    <w:rsid w:val="000970EE"/>
    <w:rsid w:val="000A29C2"/>
    <w:rsid w:val="000A2BF4"/>
    <w:rsid w:val="000A302A"/>
    <w:rsid w:val="000A3FE5"/>
    <w:rsid w:val="000B0CEB"/>
    <w:rsid w:val="000B0DD6"/>
    <w:rsid w:val="000B0E1C"/>
    <w:rsid w:val="000B0FBD"/>
    <w:rsid w:val="000B230C"/>
    <w:rsid w:val="000B2AC8"/>
    <w:rsid w:val="000B4181"/>
    <w:rsid w:val="000B4FFE"/>
    <w:rsid w:val="000B579F"/>
    <w:rsid w:val="000C0CB0"/>
    <w:rsid w:val="000C1AA9"/>
    <w:rsid w:val="000C3FAB"/>
    <w:rsid w:val="000C5510"/>
    <w:rsid w:val="000C66AB"/>
    <w:rsid w:val="000C693E"/>
    <w:rsid w:val="000C7BDB"/>
    <w:rsid w:val="000D00E1"/>
    <w:rsid w:val="000D065C"/>
    <w:rsid w:val="000D0C35"/>
    <w:rsid w:val="000D0F26"/>
    <w:rsid w:val="000D251A"/>
    <w:rsid w:val="000D3611"/>
    <w:rsid w:val="000D50FF"/>
    <w:rsid w:val="000D6E36"/>
    <w:rsid w:val="000E0708"/>
    <w:rsid w:val="000E0D0A"/>
    <w:rsid w:val="000E29E8"/>
    <w:rsid w:val="000E70E0"/>
    <w:rsid w:val="000F00BC"/>
    <w:rsid w:val="000F053C"/>
    <w:rsid w:val="000F1034"/>
    <w:rsid w:val="000F17AB"/>
    <w:rsid w:val="000F55E9"/>
    <w:rsid w:val="000F66E8"/>
    <w:rsid w:val="000F7D30"/>
    <w:rsid w:val="0010069F"/>
    <w:rsid w:val="001011C5"/>
    <w:rsid w:val="00102960"/>
    <w:rsid w:val="00105353"/>
    <w:rsid w:val="00113325"/>
    <w:rsid w:val="00114DF3"/>
    <w:rsid w:val="00115659"/>
    <w:rsid w:val="00120925"/>
    <w:rsid w:val="00120ACF"/>
    <w:rsid w:val="00122A15"/>
    <w:rsid w:val="00122F71"/>
    <w:rsid w:val="00124963"/>
    <w:rsid w:val="001339AE"/>
    <w:rsid w:val="0013626E"/>
    <w:rsid w:val="001374ED"/>
    <w:rsid w:val="001411B0"/>
    <w:rsid w:val="00142124"/>
    <w:rsid w:val="001421B2"/>
    <w:rsid w:val="001471C8"/>
    <w:rsid w:val="001502F9"/>
    <w:rsid w:val="001505A1"/>
    <w:rsid w:val="00151231"/>
    <w:rsid w:val="00152D05"/>
    <w:rsid w:val="00153C00"/>
    <w:rsid w:val="001546AC"/>
    <w:rsid w:val="00154703"/>
    <w:rsid w:val="00155CE9"/>
    <w:rsid w:val="0015609A"/>
    <w:rsid w:val="001604D5"/>
    <w:rsid w:val="001651F2"/>
    <w:rsid w:val="00165A52"/>
    <w:rsid w:val="001662F2"/>
    <w:rsid w:val="00171226"/>
    <w:rsid w:val="00171800"/>
    <w:rsid w:val="00171F71"/>
    <w:rsid w:val="00175BAF"/>
    <w:rsid w:val="00175E0F"/>
    <w:rsid w:val="00180556"/>
    <w:rsid w:val="00180767"/>
    <w:rsid w:val="00180A12"/>
    <w:rsid w:val="00180D1D"/>
    <w:rsid w:val="001832AB"/>
    <w:rsid w:val="001841FF"/>
    <w:rsid w:val="00185053"/>
    <w:rsid w:val="00185537"/>
    <w:rsid w:val="001856E9"/>
    <w:rsid w:val="00185C61"/>
    <w:rsid w:val="00187218"/>
    <w:rsid w:val="00190193"/>
    <w:rsid w:val="001914AE"/>
    <w:rsid w:val="00191F30"/>
    <w:rsid w:val="0019307E"/>
    <w:rsid w:val="0019326E"/>
    <w:rsid w:val="0019356D"/>
    <w:rsid w:val="00194C11"/>
    <w:rsid w:val="001959DB"/>
    <w:rsid w:val="00195C57"/>
    <w:rsid w:val="001A050B"/>
    <w:rsid w:val="001A3DDA"/>
    <w:rsid w:val="001A5500"/>
    <w:rsid w:val="001A74BD"/>
    <w:rsid w:val="001B1161"/>
    <w:rsid w:val="001B1AAA"/>
    <w:rsid w:val="001B27CB"/>
    <w:rsid w:val="001B38CC"/>
    <w:rsid w:val="001B4414"/>
    <w:rsid w:val="001B45FC"/>
    <w:rsid w:val="001B583A"/>
    <w:rsid w:val="001B6A3D"/>
    <w:rsid w:val="001B6B82"/>
    <w:rsid w:val="001B6E80"/>
    <w:rsid w:val="001B7B1B"/>
    <w:rsid w:val="001C02CE"/>
    <w:rsid w:val="001C06E3"/>
    <w:rsid w:val="001C1130"/>
    <w:rsid w:val="001C1B32"/>
    <w:rsid w:val="001C371A"/>
    <w:rsid w:val="001C570B"/>
    <w:rsid w:val="001C5BF6"/>
    <w:rsid w:val="001C6452"/>
    <w:rsid w:val="001C7614"/>
    <w:rsid w:val="001D0CB2"/>
    <w:rsid w:val="001D14CE"/>
    <w:rsid w:val="001D2155"/>
    <w:rsid w:val="001D47AF"/>
    <w:rsid w:val="001D55B1"/>
    <w:rsid w:val="001D5C24"/>
    <w:rsid w:val="001D5D8A"/>
    <w:rsid w:val="001D6388"/>
    <w:rsid w:val="001D6EDE"/>
    <w:rsid w:val="001E0E1D"/>
    <w:rsid w:val="001E1228"/>
    <w:rsid w:val="001E122E"/>
    <w:rsid w:val="001E139C"/>
    <w:rsid w:val="001E1B63"/>
    <w:rsid w:val="001E1F1C"/>
    <w:rsid w:val="001E2C1F"/>
    <w:rsid w:val="001E2EC1"/>
    <w:rsid w:val="001E663A"/>
    <w:rsid w:val="001F04F2"/>
    <w:rsid w:val="001F510F"/>
    <w:rsid w:val="001F67E1"/>
    <w:rsid w:val="001F67FF"/>
    <w:rsid w:val="002003BF"/>
    <w:rsid w:val="00200652"/>
    <w:rsid w:val="00201C1B"/>
    <w:rsid w:val="002058AA"/>
    <w:rsid w:val="00206858"/>
    <w:rsid w:val="00207066"/>
    <w:rsid w:val="002070FB"/>
    <w:rsid w:val="002104B3"/>
    <w:rsid w:val="002106C2"/>
    <w:rsid w:val="00210EDC"/>
    <w:rsid w:val="002118BA"/>
    <w:rsid w:val="00215E96"/>
    <w:rsid w:val="00221921"/>
    <w:rsid w:val="002220EE"/>
    <w:rsid w:val="002238FD"/>
    <w:rsid w:val="00223F7A"/>
    <w:rsid w:val="00224067"/>
    <w:rsid w:val="00224897"/>
    <w:rsid w:val="002248EF"/>
    <w:rsid w:val="00230B01"/>
    <w:rsid w:val="00231817"/>
    <w:rsid w:val="00233376"/>
    <w:rsid w:val="00235E7C"/>
    <w:rsid w:val="00240F60"/>
    <w:rsid w:val="00242294"/>
    <w:rsid w:val="00243843"/>
    <w:rsid w:val="00243DD9"/>
    <w:rsid w:val="002445AE"/>
    <w:rsid w:val="00245091"/>
    <w:rsid w:val="002455D1"/>
    <w:rsid w:val="00245F6A"/>
    <w:rsid w:val="00247F9E"/>
    <w:rsid w:val="00250801"/>
    <w:rsid w:val="00251306"/>
    <w:rsid w:val="00251967"/>
    <w:rsid w:val="002525AF"/>
    <w:rsid w:val="00253569"/>
    <w:rsid w:val="00255839"/>
    <w:rsid w:val="00257F0F"/>
    <w:rsid w:val="0026024B"/>
    <w:rsid w:val="0026124D"/>
    <w:rsid w:val="00262C4E"/>
    <w:rsid w:val="00263D0D"/>
    <w:rsid w:val="00264AA1"/>
    <w:rsid w:val="002712BB"/>
    <w:rsid w:val="00272D89"/>
    <w:rsid w:val="00274ED2"/>
    <w:rsid w:val="00274FBD"/>
    <w:rsid w:val="00275640"/>
    <w:rsid w:val="002757ED"/>
    <w:rsid w:val="00275905"/>
    <w:rsid w:val="00276040"/>
    <w:rsid w:val="00282C93"/>
    <w:rsid w:val="00283FCF"/>
    <w:rsid w:val="00284CEB"/>
    <w:rsid w:val="00284EBF"/>
    <w:rsid w:val="0028652E"/>
    <w:rsid w:val="00287227"/>
    <w:rsid w:val="00290DB4"/>
    <w:rsid w:val="00291A3C"/>
    <w:rsid w:val="0029483E"/>
    <w:rsid w:val="00294939"/>
    <w:rsid w:val="00295D5D"/>
    <w:rsid w:val="00296380"/>
    <w:rsid w:val="00296D7F"/>
    <w:rsid w:val="00296E17"/>
    <w:rsid w:val="0029724B"/>
    <w:rsid w:val="002A0FC3"/>
    <w:rsid w:val="002A1485"/>
    <w:rsid w:val="002A398F"/>
    <w:rsid w:val="002A3C06"/>
    <w:rsid w:val="002A68C3"/>
    <w:rsid w:val="002A7C28"/>
    <w:rsid w:val="002B0821"/>
    <w:rsid w:val="002B0916"/>
    <w:rsid w:val="002B4460"/>
    <w:rsid w:val="002B4A53"/>
    <w:rsid w:val="002B4CC0"/>
    <w:rsid w:val="002B5903"/>
    <w:rsid w:val="002B790D"/>
    <w:rsid w:val="002C08F5"/>
    <w:rsid w:val="002C0C5D"/>
    <w:rsid w:val="002C2C2A"/>
    <w:rsid w:val="002C302A"/>
    <w:rsid w:val="002C3D4F"/>
    <w:rsid w:val="002C4054"/>
    <w:rsid w:val="002C546E"/>
    <w:rsid w:val="002C627F"/>
    <w:rsid w:val="002C727E"/>
    <w:rsid w:val="002D1119"/>
    <w:rsid w:val="002D2A64"/>
    <w:rsid w:val="002D3010"/>
    <w:rsid w:val="002D4896"/>
    <w:rsid w:val="002D6727"/>
    <w:rsid w:val="002D699E"/>
    <w:rsid w:val="002D69CC"/>
    <w:rsid w:val="002E0907"/>
    <w:rsid w:val="002E0D96"/>
    <w:rsid w:val="002E16EB"/>
    <w:rsid w:val="002E223F"/>
    <w:rsid w:val="002E29C5"/>
    <w:rsid w:val="002E389A"/>
    <w:rsid w:val="002E5381"/>
    <w:rsid w:val="002E5A03"/>
    <w:rsid w:val="002E60DC"/>
    <w:rsid w:val="002E6461"/>
    <w:rsid w:val="002E6BD0"/>
    <w:rsid w:val="002F114F"/>
    <w:rsid w:val="002F2FB4"/>
    <w:rsid w:val="002F34DD"/>
    <w:rsid w:val="002F5135"/>
    <w:rsid w:val="002F58C2"/>
    <w:rsid w:val="002F7411"/>
    <w:rsid w:val="00300124"/>
    <w:rsid w:val="00300C05"/>
    <w:rsid w:val="00302B40"/>
    <w:rsid w:val="00304E56"/>
    <w:rsid w:val="0030714F"/>
    <w:rsid w:val="00310BD1"/>
    <w:rsid w:val="00313CCD"/>
    <w:rsid w:val="00321B6B"/>
    <w:rsid w:val="003228B2"/>
    <w:rsid w:val="00323945"/>
    <w:rsid w:val="00325240"/>
    <w:rsid w:val="003258EC"/>
    <w:rsid w:val="00326461"/>
    <w:rsid w:val="0032662F"/>
    <w:rsid w:val="0033021E"/>
    <w:rsid w:val="00331F44"/>
    <w:rsid w:val="00335F27"/>
    <w:rsid w:val="00336868"/>
    <w:rsid w:val="0034209F"/>
    <w:rsid w:val="003430F5"/>
    <w:rsid w:val="00344CF0"/>
    <w:rsid w:val="003555AA"/>
    <w:rsid w:val="003568E2"/>
    <w:rsid w:val="003604F2"/>
    <w:rsid w:val="00360DAD"/>
    <w:rsid w:val="00360ED4"/>
    <w:rsid w:val="00363175"/>
    <w:rsid w:val="003635A0"/>
    <w:rsid w:val="00364482"/>
    <w:rsid w:val="0036608F"/>
    <w:rsid w:val="00366478"/>
    <w:rsid w:val="003676E4"/>
    <w:rsid w:val="0037057B"/>
    <w:rsid w:val="00370777"/>
    <w:rsid w:val="00372199"/>
    <w:rsid w:val="00372BE7"/>
    <w:rsid w:val="00372E55"/>
    <w:rsid w:val="00373585"/>
    <w:rsid w:val="003739B6"/>
    <w:rsid w:val="003755EC"/>
    <w:rsid w:val="00376C4D"/>
    <w:rsid w:val="00377449"/>
    <w:rsid w:val="003776D4"/>
    <w:rsid w:val="00383462"/>
    <w:rsid w:val="0038770E"/>
    <w:rsid w:val="003916F1"/>
    <w:rsid w:val="0039284E"/>
    <w:rsid w:val="00392987"/>
    <w:rsid w:val="003931DC"/>
    <w:rsid w:val="003954F2"/>
    <w:rsid w:val="00395CF1"/>
    <w:rsid w:val="00397733"/>
    <w:rsid w:val="003A09E1"/>
    <w:rsid w:val="003A336C"/>
    <w:rsid w:val="003A44DA"/>
    <w:rsid w:val="003A4939"/>
    <w:rsid w:val="003A4D19"/>
    <w:rsid w:val="003A529E"/>
    <w:rsid w:val="003A5A5E"/>
    <w:rsid w:val="003A5AEF"/>
    <w:rsid w:val="003A6A03"/>
    <w:rsid w:val="003B163D"/>
    <w:rsid w:val="003B2144"/>
    <w:rsid w:val="003B3359"/>
    <w:rsid w:val="003B34A8"/>
    <w:rsid w:val="003B4100"/>
    <w:rsid w:val="003B49AC"/>
    <w:rsid w:val="003B6157"/>
    <w:rsid w:val="003B6252"/>
    <w:rsid w:val="003B7C00"/>
    <w:rsid w:val="003B7D6A"/>
    <w:rsid w:val="003C07C8"/>
    <w:rsid w:val="003C1FC2"/>
    <w:rsid w:val="003C2501"/>
    <w:rsid w:val="003C2683"/>
    <w:rsid w:val="003C286D"/>
    <w:rsid w:val="003C2F1A"/>
    <w:rsid w:val="003C33DC"/>
    <w:rsid w:val="003C3E88"/>
    <w:rsid w:val="003C442B"/>
    <w:rsid w:val="003C46BB"/>
    <w:rsid w:val="003C5DBF"/>
    <w:rsid w:val="003C7EF4"/>
    <w:rsid w:val="003D0F0A"/>
    <w:rsid w:val="003D38C3"/>
    <w:rsid w:val="003D533C"/>
    <w:rsid w:val="003D6E0B"/>
    <w:rsid w:val="003D7274"/>
    <w:rsid w:val="003E0B6E"/>
    <w:rsid w:val="003E0BDE"/>
    <w:rsid w:val="003E1EE1"/>
    <w:rsid w:val="003E2F94"/>
    <w:rsid w:val="003E53F9"/>
    <w:rsid w:val="003E5AB6"/>
    <w:rsid w:val="003E5B4A"/>
    <w:rsid w:val="003F16E8"/>
    <w:rsid w:val="003F48D8"/>
    <w:rsid w:val="003F5ECF"/>
    <w:rsid w:val="003F688C"/>
    <w:rsid w:val="004026D4"/>
    <w:rsid w:val="00402F9B"/>
    <w:rsid w:val="004032B0"/>
    <w:rsid w:val="0040610B"/>
    <w:rsid w:val="00406BAB"/>
    <w:rsid w:val="00406F34"/>
    <w:rsid w:val="004074A7"/>
    <w:rsid w:val="00407997"/>
    <w:rsid w:val="00407A57"/>
    <w:rsid w:val="00407FCB"/>
    <w:rsid w:val="0041142B"/>
    <w:rsid w:val="00412D6E"/>
    <w:rsid w:val="00414794"/>
    <w:rsid w:val="004157AF"/>
    <w:rsid w:val="0041631F"/>
    <w:rsid w:val="0041646A"/>
    <w:rsid w:val="004169A8"/>
    <w:rsid w:val="00417B1C"/>
    <w:rsid w:val="00420D12"/>
    <w:rsid w:val="00421AAB"/>
    <w:rsid w:val="00422522"/>
    <w:rsid w:val="004233B0"/>
    <w:rsid w:val="00423612"/>
    <w:rsid w:val="00424B79"/>
    <w:rsid w:val="0042660F"/>
    <w:rsid w:val="00426B75"/>
    <w:rsid w:val="004315E0"/>
    <w:rsid w:val="00433FCF"/>
    <w:rsid w:val="00435625"/>
    <w:rsid w:val="00435760"/>
    <w:rsid w:val="00436A4E"/>
    <w:rsid w:val="00440051"/>
    <w:rsid w:val="004417E4"/>
    <w:rsid w:val="00441A4E"/>
    <w:rsid w:val="00444966"/>
    <w:rsid w:val="00445565"/>
    <w:rsid w:val="004465D8"/>
    <w:rsid w:val="00447B2E"/>
    <w:rsid w:val="00450323"/>
    <w:rsid w:val="00452BC1"/>
    <w:rsid w:val="00453A6F"/>
    <w:rsid w:val="004540A8"/>
    <w:rsid w:val="004549E3"/>
    <w:rsid w:val="00456377"/>
    <w:rsid w:val="004577B3"/>
    <w:rsid w:val="004579F7"/>
    <w:rsid w:val="00457FDB"/>
    <w:rsid w:val="004613CE"/>
    <w:rsid w:val="00461DAB"/>
    <w:rsid w:val="00462068"/>
    <w:rsid w:val="0046225D"/>
    <w:rsid w:val="00462879"/>
    <w:rsid w:val="00465284"/>
    <w:rsid w:val="00466EC6"/>
    <w:rsid w:val="00467A4B"/>
    <w:rsid w:val="00473A8C"/>
    <w:rsid w:val="00473EAC"/>
    <w:rsid w:val="00474175"/>
    <w:rsid w:val="00474C3D"/>
    <w:rsid w:val="00475BCA"/>
    <w:rsid w:val="00476C18"/>
    <w:rsid w:val="00480A5E"/>
    <w:rsid w:val="00480FFF"/>
    <w:rsid w:val="0048192C"/>
    <w:rsid w:val="004819BE"/>
    <w:rsid w:val="004821CF"/>
    <w:rsid w:val="00483CD8"/>
    <w:rsid w:val="00484CC3"/>
    <w:rsid w:val="004870A1"/>
    <w:rsid w:val="00487349"/>
    <w:rsid w:val="0048759A"/>
    <w:rsid w:val="004901EC"/>
    <w:rsid w:val="00490FB9"/>
    <w:rsid w:val="0049102A"/>
    <w:rsid w:val="00493905"/>
    <w:rsid w:val="00497C4A"/>
    <w:rsid w:val="004A15D0"/>
    <w:rsid w:val="004A1900"/>
    <w:rsid w:val="004A252E"/>
    <w:rsid w:val="004A39AE"/>
    <w:rsid w:val="004A39B0"/>
    <w:rsid w:val="004A417D"/>
    <w:rsid w:val="004A4CFA"/>
    <w:rsid w:val="004A5CC1"/>
    <w:rsid w:val="004A76B4"/>
    <w:rsid w:val="004B16CE"/>
    <w:rsid w:val="004B4C8A"/>
    <w:rsid w:val="004B5575"/>
    <w:rsid w:val="004B6FAD"/>
    <w:rsid w:val="004C2F64"/>
    <w:rsid w:val="004C3EAC"/>
    <w:rsid w:val="004C4C22"/>
    <w:rsid w:val="004C5EB5"/>
    <w:rsid w:val="004C6D27"/>
    <w:rsid w:val="004C7C58"/>
    <w:rsid w:val="004D1682"/>
    <w:rsid w:val="004D4534"/>
    <w:rsid w:val="004D4E92"/>
    <w:rsid w:val="004D4F44"/>
    <w:rsid w:val="004E1B04"/>
    <w:rsid w:val="004E7BD8"/>
    <w:rsid w:val="004F180D"/>
    <w:rsid w:val="004F20C2"/>
    <w:rsid w:val="004F2AB1"/>
    <w:rsid w:val="004F315E"/>
    <w:rsid w:val="004F346D"/>
    <w:rsid w:val="004F4D0E"/>
    <w:rsid w:val="004F54BD"/>
    <w:rsid w:val="004F6684"/>
    <w:rsid w:val="004F7977"/>
    <w:rsid w:val="0050305D"/>
    <w:rsid w:val="00503EF8"/>
    <w:rsid w:val="00505E73"/>
    <w:rsid w:val="00505EAA"/>
    <w:rsid w:val="0050699A"/>
    <w:rsid w:val="005119FE"/>
    <w:rsid w:val="00512FDE"/>
    <w:rsid w:val="00513D49"/>
    <w:rsid w:val="00513FE2"/>
    <w:rsid w:val="00514A4F"/>
    <w:rsid w:val="00514A6F"/>
    <w:rsid w:val="00514CCA"/>
    <w:rsid w:val="00515CAF"/>
    <w:rsid w:val="00515E2F"/>
    <w:rsid w:val="00516146"/>
    <w:rsid w:val="00520905"/>
    <w:rsid w:val="00520A99"/>
    <w:rsid w:val="00522C96"/>
    <w:rsid w:val="00522FE7"/>
    <w:rsid w:val="0052611D"/>
    <w:rsid w:val="0052613E"/>
    <w:rsid w:val="005275AE"/>
    <w:rsid w:val="00527984"/>
    <w:rsid w:val="00527CF5"/>
    <w:rsid w:val="0053068F"/>
    <w:rsid w:val="005330A5"/>
    <w:rsid w:val="00534259"/>
    <w:rsid w:val="0053430E"/>
    <w:rsid w:val="005367FB"/>
    <w:rsid w:val="005377F6"/>
    <w:rsid w:val="0053783D"/>
    <w:rsid w:val="00540133"/>
    <w:rsid w:val="00542061"/>
    <w:rsid w:val="00542F92"/>
    <w:rsid w:val="005431DF"/>
    <w:rsid w:val="0054322C"/>
    <w:rsid w:val="0054603F"/>
    <w:rsid w:val="0054761B"/>
    <w:rsid w:val="005501C4"/>
    <w:rsid w:val="005502F9"/>
    <w:rsid w:val="00550611"/>
    <w:rsid w:val="0055125F"/>
    <w:rsid w:val="005520C5"/>
    <w:rsid w:val="00552350"/>
    <w:rsid w:val="005525D1"/>
    <w:rsid w:val="005538A9"/>
    <w:rsid w:val="00553E5D"/>
    <w:rsid w:val="00554342"/>
    <w:rsid w:val="00554C05"/>
    <w:rsid w:val="0055592E"/>
    <w:rsid w:val="00557771"/>
    <w:rsid w:val="00557CC8"/>
    <w:rsid w:val="00557F24"/>
    <w:rsid w:val="00560845"/>
    <w:rsid w:val="00561704"/>
    <w:rsid w:val="0056210C"/>
    <w:rsid w:val="00565B1B"/>
    <w:rsid w:val="00571F81"/>
    <w:rsid w:val="00573226"/>
    <w:rsid w:val="0057402C"/>
    <w:rsid w:val="00575B50"/>
    <w:rsid w:val="00577674"/>
    <w:rsid w:val="00577762"/>
    <w:rsid w:val="00577939"/>
    <w:rsid w:val="00577BCA"/>
    <w:rsid w:val="00581683"/>
    <w:rsid w:val="005820DC"/>
    <w:rsid w:val="00582151"/>
    <w:rsid w:val="0058284C"/>
    <w:rsid w:val="00582C49"/>
    <w:rsid w:val="00583170"/>
    <w:rsid w:val="00583B59"/>
    <w:rsid w:val="00583DA2"/>
    <w:rsid w:val="00586825"/>
    <w:rsid w:val="00586929"/>
    <w:rsid w:val="00591872"/>
    <w:rsid w:val="00592563"/>
    <w:rsid w:val="00592B11"/>
    <w:rsid w:val="00594A89"/>
    <w:rsid w:val="005A016C"/>
    <w:rsid w:val="005A0A5B"/>
    <w:rsid w:val="005A11B9"/>
    <w:rsid w:val="005A303D"/>
    <w:rsid w:val="005A3537"/>
    <w:rsid w:val="005A56D0"/>
    <w:rsid w:val="005A7390"/>
    <w:rsid w:val="005B016B"/>
    <w:rsid w:val="005B12AC"/>
    <w:rsid w:val="005B2410"/>
    <w:rsid w:val="005B2C4F"/>
    <w:rsid w:val="005B341F"/>
    <w:rsid w:val="005B3EFE"/>
    <w:rsid w:val="005B5079"/>
    <w:rsid w:val="005B5610"/>
    <w:rsid w:val="005B7764"/>
    <w:rsid w:val="005B7BEB"/>
    <w:rsid w:val="005C0B9A"/>
    <w:rsid w:val="005C2D72"/>
    <w:rsid w:val="005C4073"/>
    <w:rsid w:val="005C44F1"/>
    <w:rsid w:val="005C4B35"/>
    <w:rsid w:val="005C56D6"/>
    <w:rsid w:val="005C6B3C"/>
    <w:rsid w:val="005C70C7"/>
    <w:rsid w:val="005C7AAD"/>
    <w:rsid w:val="005C7EE0"/>
    <w:rsid w:val="005D0F29"/>
    <w:rsid w:val="005D17EA"/>
    <w:rsid w:val="005D3B3F"/>
    <w:rsid w:val="005D5E86"/>
    <w:rsid w:val="005D5FA7"/>
    <w:rsid w:val="005D6300"/>
    <w:rsid w:val="005E05B7"/>
    <w:rsid w:val="005E216B"/>
    <w:rsid w:val="005E2CDE"/>
    <w:rsid w:val="005E3E9C"/>
    <w:rsid w:val="005E4E61"/>
    <w:rsid w:val="005E5A28"/>
    <w:rsid w:val="005E6477"/>
    <w:rsid w:val="005E690B"/>
    <w:rsid w:val="005E6F44"/>
    <w:rsid w:val="005F149C"/>
    <w:rsid w:val="005F2117"/>
    <w:rsid w:val="005F35BD"/>
    <w:rsid w:val="005F3B12"/>
    <w:rsid w:val="005F4988"/>
    <w:rsid w:val="005F677C"/>
    <w:rsid w:val="005F6A05"/>
    <w:rsid w:val="005F6A48"/>
    <w:rsid w:val="00600A68"/>
    <w:rsid w:val="006026E7"/>
    <w:rsid w:val="006053DC"/>
    <w:rsid w:val="0060746F"/>
    <w:rsid w:val="00611681"/>
    <w:rsid w:val="0061233F"/>
    <w:rsid w:val="00614052"/>
    <w:rsid w:val="00614D8B"/>
    <w:rsid w:val="00622670"/>
    <w:rsid w:val="00622BE0"/>
    <w:rsid w:val="006239D4"/>
    <w:rsid w:val="0062436C"/>
    <w:rsid w:val="006246D5"/>
    <w:rsid w:val="00624AB8"/>
    <w:rsid w:val="00630229"/>
    <w:rsid w:val="006302F4"/>
    <w:rsid w:val="006312E0"/>
    <w:rsid w:val="0063268B"/>
    <w:rsid w:val="00633011"/>
    <w:rsid w:val="0063333F"/>
    <w:rsid w:val="006346A3"/>
    <w:rsid w:val="00637FE5"/>
    <w:rsid w:val="006420E7"/>
    <w:rsid w:val="0064327D"/>
    <w:rsid w:val="00645B5A"/>
    <w:rsid w:val="00646721"/>
    <w:rsid w:val="00647B07"/>
    <w:rsid w:val="00647C36"/>
    <w:rsid w:val="006509FF"/>
    <w:rsid w:val="0065106F"/>
    <w:rsid w:val="0065172B"/>
    <w:rsid w:val="00652320"/>
    <w:rsid w:val="00656E92"/>
    <w:rsid w:val="00656EE0"/>
    <w:rsid w:val="00661D20"/>
    <w:rsid w:val="006631D4"/>
    <w:rsid w:val="006638A8"/>
    <w:rsid w:val="00664602"/>
    <w:rsid w:val="00666E11"/>
    <w:rsid w:val="00667169"/>
    <w:rsid w:val="0066761F"/>
    <w:rsid w:val="00667AE2"/>
    <w:rsid w:val="006713D5"/>
    <w:rsid w:val="006723E2"/>
    <w:rsid w:val="00672B18"/>
    <w:rsid w:val="00672DA3"/>
    <w:rsid w:val="006730FF"/>
    <w:rsid w:val="0067330C"/>
    <w:rsid w:val="00675C43"/>
    <w:rsid w:val="00675E8C"/>
    <w:rsid w:val="00676610"/>
    <w:rsid w:val="006768FB"/>
    <w:rsid w:val="00676F57"/>
    <w:rsid w:val="00677113"/>
    <w:rsid w:val="00677526"/>
    <w:rsid w:val="0068068D"/>
    <w:rsid w:val="006809B0"/>
    <w:rsid w:val="00680D52"/>
    <w:rsid w:val="00682DC4"/>
    <w:rsid w:val="0068448C"/>
    <w:rsid w:val="006858A9"/>
    <w:rsid w:val="006876E1"/>
    <w:rsid w:val="00687818"/>
    <w:rsid w:val="006914AA"/>
    <w:rsid w:val="0069154F"/>
    <w:rsid w:val="00694B13"/>
    <w:rsid w:val="00695127"/>
    <w:rsid w:val="0069691D"/>
    <w:rsid w:val="006978D8"/>
    <w:rsid w:val="00697DC6"/>
    <w:rsid w:val="006A01F8"/>
    <w:rsid w:val="006A21BD"/>
    <w:rsid w:val="006A2A10"/>
    <w:rsid w:val="006A3CAB"/>
    <w:rsid w:val="006A3F29"/>
    <w:rsid w:val="006A4EB1"/>
    <w:rsid w:val="006A6B6B"/>
    <w:rsid w:val="006A700D"/>
    <w:rsid w:val="006B2D3E"/>
    <w:rsid w:val="006B5CC8"/>
    <w:rsid w:val="006B6FAD"/>
    <w:rsid w:val="006B7A2A"/>
    <w:rsid w:val="006C38FE"/>
    <w:rsid w:val="006C3CC7"/>
    <w:rsid w:val="006C6AA3"/>
    <w:rsid w:val="006D06B4"/>
    <w:rsid w:val="006D074B"/>
    <w:rsid w:val="006D0977"/>
    <w:rsid w:val="006D0D9A"/>
    <w:rsid w:val="006D1B7F"/>
    <w:rsid w:val="006D3939"/>
    <w:rsid w:val="006D3E60"/>
    <w:rsid w:val="006D5F36"/>
    <w:rsid w:val="006D6B13"/>
    <w:rsid w:val="006D7E3C"/>
    <w:rsid w:val="006E01FD"/>
    <w:rsid w:val="006E0C7E"/>
    <w:rsid w:val="006E2A9D"/>
    <w:rsid w:val="006E402D"/>
    <w:rsid w:val="006E64A8"/>
    <w:rsid w:val="006E6C4A"/>
    <w:rsid w:val="006F2140"/>
    <w:rsid w:val="006F3365"/>
    <w:rsid w:val="006F3F30"/>
    <w:rsid w:val="006F447A"/>
    <w:rsid w:val="006F6611"/>
    <w:rsid w:val="006F7C8E"/>
    <w:rsid w:val="0070011D"/>
    <w:rsid w:val="0070114A"/>
    <w:rsid w:val="00701BD5"/>
    <w:rsid w:val="00703AD9"/>
    <w:rsid w:val="00703E5C"/>
    <w:rsid w:val="00705C1B"/>
    <w:rsid w:val="00706114"/>
    <w:rsid w:val="00706699"/>
    <w:rsid w:val="00706C2B"/>
    <w:rsid w:val="00710F7C"/>
    <w:rsid w:val="00712E69"/>
    <w:rsid w:val="00713D2F"/>
    <w:rsid w:val="007153A8"/>
    <w:rsid w:val="00715820"/>
    <w:rsid w:val="00716C7F"/>
    <w:rsid w:val="007208DD"/>
    <w:rsid w:val="0072203B"/>
    <w:rsid w:val="0072367D"/>
    <w:rsid w:val="00723840"/>
    <w:rsid w:val="007246BD"/>
    <w:rsid w:val="00724DC8"/>
    <w:rsid w:val="00724EF7"/>
    <w:rsid w:val="00727E21"/>
    <w:rsid w:val="00731116"/>
    <w:rsid w:val="00731EF1"/>
    <w:rsid w:val="0073348F"/>
    <w:rsid w:val="007365B7"/>
    <w:rsid w:val="007404D4"/>
    <w:rsid w:val="007408F5"/>
    <w:rsid w:val="00741BA5"/>
    <w:rsid w:val="00744A15"/>
    <w:rsid w:val="0074665B"/>
    <w:rsid w:val="0074688D"/>
    <w:rsid w:val="007471A5"/>
    <w:rsid w:val="00747665"/>
    <w:rsid w:val="0075004C"/>
    <w:rsid w:val="00750B77"/>
    <w:rsid w:val="007516CC"/>
    <w:rsid w:val="00752C0B"/>
    <w:rsid w:val="007537D0"/>
    <w:rsid w:val="00754053"/>
    <w:rsid w:val="007555BB"/>
    <w:rsid w:val="007620F8"/>
    <w:rsid w:val="00762E0A"/>
    <w:rsid w:val="00765618"/>
    <w:rsid w:val="00765ACA"/>
    <w:rsid w:val="00770133"/>
    <w:rsid w:val="00770A5F"/>
    <w:rsid w:val="00770FAE"/>
    <w:rsid w:val="00771464"/>
    <w:rsid w:val="0077152B"/>
    <w:rsid w:val="00772189"/>
    <w:rsid w:val="007721C2"/>
    <w:rsid w:val="00772ACA"/>
    <w:rsid w:val="007734AD"/>
    <w:rsid w:val="00774290"/>
    <w:rsid w:val="00775BB4"/>
    <w:rsid w:val="007802A8"/>
    <w:rsid w:val="00780792"/>
    <w:rsid w:val="00780FE6"/>
    <w:rsid w:val="0078322A"/>
    <w:rsid w:val="0078394D"/>
    <w:rsid w:val="00784165"/>
    <w:rsid w:val="00784588"/>
    <w:rsid w:val="007848CF"/>
    <w:rsid w:val="0078574E"/>
    <w:rsid w:val="00791511"/>
    <w:rsid w:val="00795368"/>
    <w:rsid w:val="0079663F"/>
    <w:rsid w:val="00797A31"/>
    <w:rsid w:val="007A2FE1"/>
    <w:rsid w:val="007A3646"/>
    <w:rsid w:val="007A6016"/>
    <w:rsid w:val="007A7B78"/>
    <w:rsid w:val="007B26B8"/>
    <w:rsid w:val="007B5BE3"/>
    <w:rsid w:val="007B6678"/>
    <w:rsid w:val="007C0962"/>
    <w:rsid w:val="007C155A"/>
    <w:rsid w:val="007C2310"/>
    <w:rsid w:val="007C2AE9"/>
    <w:rsid w:val="007C31A9"/>
    <w:rsid w:val="007C38F9"/>
    <w:rsid w:val="007C6E09"/>
    <w:rsid w:val="007C6F51"/>
    <w:rsid w:val="007C74B9"/>
    <w:rsid w:val="007D1E9E"/>
    <w:rsid w:val="007D251F"/>
    <w:rsid w:val="007D2EDF"/>
    <w:rsid w:val="007D3FCA"/>
    <w:rsid w:val="007E002F"/>
    <w:rsid w:val="007E3EEC"/>
    <w:rsid w:val="007E44AD"/>
    <w:rsid w:val="007E7024"/>
    <w:rsid w:val="007E7801"/>
    <w:rsid w:val="007E7A3A"/>
    <w:rsid w:val="007E7F5A"/>
    <w:rsid w:val="007F1CD2"/>
    <w:rsid w:val="007F1D53"/>
    <w:rsid w:val="007F3520"/>
    <w:rsid w:val="007F40B6"/>
    <w:rsid w:val="007F4BE9"/>
    <w:rsid w:val="007F5EE3"/>
    <w:rsid w:val="007F7FCE"/>
    <w:rsid w:val="008012F5"/>
    <w:rsid w:val="00801A05"/>
    <w:rsid w:val="0080454A"/>
    <w:rsid w:val="0080492F"/>
    <w:rsid w:val="008054E7"/>
    <w:rsid w:val="008059C3"/>
    <w:rsid w:val="00805FEF"/>
    <w:rsid w:val="0080678A"/>
    <w:rsid w:val="00807594"/>
    <w:rsid w:val="0081230F"/>
    <w:rsid w:val="00812B61"/>
    <w:rsid w:val="00813C0E"/>
    <w:rsid w:val="00816623"/>
    <w:rsid w:val="008177D2"/>
    <w:rsid w:val="00820254"/>
    <w:rsid w:val="00820DFC"/>
    <w:rsid w:val="00821555"/>
    <w:rsid w:val="00821F49"/>
    <w:rsid w:val="00823843"/>
    <w:rsid w:val="00823CD9"/>
    <w:rsid w:val="00823F0F"/>
    <w:rsid w:val="008241F9"/>
    <w:rsid w:val="00825B30"/>
    <w:rsid w:val="00827149"/>
    <w:rsid w:val="00827901"/>
    <w:rsid w:val="00830465"/>
    <w:rsid w:val="00831950"/>
    <w:rsid w:val="00833965"/>
    <w:rsid w:val="008343E6"/>
    <w:rsid w:val="0083580F"/>
    <w:rsid w:val="00835F19"/>
    <w:rsid w:val="0083739C"/>
    <w:rsid w:val="00837643"/>
    <w:rsid w:val="00840173"/>
    <w:rsid w:val="008408B4"/>
    <w:rsid w:val="00842EA8"/>
    <w:rsid w:val="008454DB"/>
    <w:rsid w:val="00845B62"/>
    <w:rsid w:val="00845DA0"/>
    <w:rsid w:val="00845E8E"/>
    <w:rsid w:val="008465E3"/>
    <w:rsid w:val="00846D59"/>
    <w:rsid w:val="00847A0C"/>
    <w:rsid w:val="008500B2"/>
    <w:rsid w:val="00850D0F"/>
    <w:rsid w:val="00851C0A"/>
    <w:rsid w:val="00851CD7"/>
    <w:rsid w:val="008540E3"/>
    <w:rsid w:val="00854852"/>
    <w:rsid w:val="00855328"/>
    <w:rsid w:val="0086132C"/>
    <w:rsid w:val="00861894"/>
    <w:rsid w:val="008628D3"/>
    <w:rsid w:val="008663B3"/>
    <w:rsid w:val="00867811"/>
    <w:rsid w:val="0087110C"/>
    <w:rsid w:val="008714EC"/>
    <w:rsid w:val="00871AD9"/>
    <w:rsid w:val="00871CF2"/>
    <w:rsid w:val="008723FB"/>
    <w:rsid w:val="0087550D"/>
    <w:rsid w:val="00876583"/>
    <w:rsid w:val="00877490"/>
    <w:rsid w:val="008779BF"/>
    <w:rsid w:val="00877DE6"/>
    <w:rsid w:val="00881A5F"/>
    <w:rsid w:val="0088278A"/>
    <w:rsid w:val="00882A6B"/>
    <w:rsid w:val="0088516D"/>
    <w:rsid w:val="00886229"/>
    <w:rsid w:val="008921CB"/>
    <w:rsid w:val="008957A5"/>
    <w:rsid w:val="00897B1E"/>
    <w:rsid w:val="008A0E26"/>
    <w:rsid w:val="008A1549"/>
    <w:rsid w:val="008A3BDA"/>
    <w:rsid w:val="008A3BF3"/>
    <w:rsid w:val="008A5A6C"/>
    <w:rsid w:val="008A6093"/>
    <w:rsid w:val="008A7433"/>
    <w:rsid w:val="008B2126"/>
    <w:rsid w:val="008B5676"/>
    <w:rsid w:val="008B5E77"/>
    <w:rsid w:val="008B6BFF"/>
    <w:rsid w:val="008B738F"/>
    <w:rsid w:val="008C45AF"/>
    <w:rsid w:val="008C56D4"/>
    <w:rsid w:val="008C5FA9"/>
    <w:rsid w:val="008C65DC"/>
    <w:rsid w:val="008D0FA3"/>
    <w:rsid w:val="008D1F7B"/>
    <w:rsid w:val="008D34EC"/>
    <w:rsid w:val="008D49DC"/>
    <w:rsid w:val="008D690F"/>
    <w:rsid w:val="008D69CC"/>
    <w:rsid w:val="008D6E2E"/>
    <w:rsid w:val="008E0526"/>
    <w:rsid w:val="008E2A1F"/>
    <w:rsid w:val="008E3344"/>
    <w:rsid w:val="008E3AB6"/>
    <w:rsid w:val="008E4906"/>
    <w:rsid w:val="008E610D"/>
    <w:rsid w:val="008F0961"/>
    <w:rsid w:val="008F0AD2"/>
    <w:rsid w:val="008F2190"/>
    <w:rsid w:val="008F254E"/>
    <w:rsid w:val="008F6B31"/>
    <w:rsid w:val="008F6F98"/>
    <w:rsid w:val="008F7DCB"/>
    <w:rsid w:val="00900AEC"/>
    <w:rsid w:val="00901298"/>
    <w:rsid w:val="00901BE6"/>
    <w:rsid w:val="00901D68"/>
    <w:rsid w:val="00906283"/>
    <w:rsid w:val="00906B6A"/>
    <w:rsid w:val="00906F85"/>
    <w:rsid w:val="0091067F"/>
    <w:rsid w:val="0091097C"/>
    <w:rsid w:val="00910EC3"/>
    <w:rsid w:val="0091102F"/>
    <w:rsid w:val="00915AB7"/>
    <w:rsid w:val="009162B4"/>
    <w:rsid w:val="009169D0"/>
    <w:rsid w:val="00916DAA"/>
    <w:rsid w:val="00920C2D"/>
    <w:rsid w:val="0092588A"/>
    <w:rsid w:val="00934932"/>
    <w:rsid w:val="009409E7"/>
    <w:rsid w:val="00941ACF"/>
    <w:rsid w:val="00941C84"/>
    <w:rsid w:val="00943B88"/>
    <w:rsid w:val="009462A4"/>
    <w:rsid w:val="009520D2"/>
    <w:rsid w:val="00953985"/>
    <w:rsid w:val="00953E42"/>
    <w:rsid w:val="00954747"/>
    <w:rsid w:val="009556B8"/>
    <w:rsid w:val="00956634"/>
    <w:rsid w:val="00961F98"/>
    <w:rsid w:val="009638C6"/>
    <w:rsid w:val="009660DE"/>
    <w:rsid w:val="009701BE"/>
    <w:rsid w:val="00970381"/>
    <w:rsid w:val="00970DBA"/>
    <w:rsid w:val="00972524"/>
    <w:rsid w:val="009737F5"/>
    <w:rsid w:val="0097487E"/>
    <w:rsid w:val="00976D9E"/>
    <w:rsid w:val="00976F59"/>
    <w:rsid w:val="009775A1"/>
    <w:rsid w:val="009816B9"/>
    <w:rsid w:val="00983438"/>
    <w:rsid w:val="00985790"/>
    <w:rsid w:val="00985E6E"/>
    <w:rsid w:val="009863BB"/>
    <w:rsid w:val="00986566"/>
    <w:rsid w:val="00987061"/>
    <w:rsid w:val="009877BC"/>
    <w:rsid w:val="009879CC"/>
    <w:rsid w:val="0099255D"/>
    <w:rsid w:val="00993055"/>
    <w:rsid w:val="00995202"/>
    <w:rsid w:val="00995A9B"/>
    <w:rsid w:val="0099740D"/>
    <w:rsid w:val="009A0D79"/>
    <w:rsid w:val="009A2B3B"/>
    <w:rsid w:val="009A306F"/>
    <w:rsid w:val="009A40E7"/>
    <w:rsid w:val="009A4E8A"/>
    <w:rsid w:val="009A5B46"/>
    <w:rsid w:val="009A7503"/>
    <w:rsid w:val="009A7D51"/>
    <w:rsid w:val="009B015E"/>
    <w:rsid w:val="009B2941"/>
    <w:rsid w:val="009B2CE9"/>
    <w:rsid w:val="009B3D74"/>
    <w:rsid w:val="009B414F"/>
    <w:rsid w:val="009B46C3"/>
    <w:rsid w:val="009B51B3"/>
    <w:rsid w:val="009B5AD3"/>
    <w:rsid w:val="009B6565"/>
    <w:rsid w:val="009B674A"/>
    <w:rsid w:val="009C1B1E"/>
    <w:rsid w:val="009C1D68"/>
    <w:rsid w:val="009C215F"/>
    <w:rsid w:val="009C4BCC"/>
    <w:rsid w:val="009C5D8E"/>
    <w:rsid w:val="009C649D"/>
    <w:rsid w:val="009C72D0"/>
    <w:rsid w:val="009C75C7"/>
    <w:rsid w:val="009C7C78"/>
    <w:rsid w:val="009D1070"/>
    <w:rsid w:val="009D2D25"/>
    <w:rsid w:val="009D488E"/>
    <w:rsid w:val="009D4959"/>
    <w:rsid w:val="009D5331"/>
    <w:rsid w:val="009D65B3"/>
    <w:rsid w:val="009D7FFA"/>
    <w:rsid w:val="009E157D"/>
    <w:rsid w:val="009E44F6"/>
    <w:rsid w:val="009E4F11"/>
    <w:rsid w:val="009E4F2B"/>
    <w:rsid w:val="009E5C0F"/>
    <w:rsid w:val="009E680D"/>
    <w:rsid w:val="009E6C11"/>
    <w:rsid w:val="009E786E"/>
    <w:rsid w:val="009E7B88"/>
    <w:rsid w:val="009E7E6D"/>
    <w:rsid w:val="009F05D1"/>
    <w:rsid w:val="009F2F1D"/>
    <w:rsid w:val="009F5879"/>
    <w:rsid w:val="009F5DD0"/>
    <w:rsid w:val="009F644C"/>
    <w:rsid w:val="009F7EF0"/>
    <w:rsid w:val="00A051C1"/>
    <w:rsid w:val="00A05734"/>
    <w:rsid w:val="00A07169"/>
    <w:rsid w:val="00A1057F"/>
    <w:rsid w:val="00A10E7D"/>
    <w:rsid w:val="00A1102C"/>
    <w:rsid w:val="00A14287"/>
    <w:rsid w:val="00A14EB2"/>
    <w:rsid w:val="00A16527"/>
    <w:rsid w:val="00A20143"/>
    <w:rsid w:val="00A22245"/>
    <w:rsid w:val="00A24E7D"/>
    <w:rsid w:val="00A25AEB"/>
    <w:rsid w:val="00A27EE7"/>
    <w:rsid w:val="00A30151"/>
    <w:rsid w:val="00A30B07"/>
    <w:rsid w:val="00A31766"/>
    <w:rsid w:val="00A34F33"/>
    <w:rsid w:val="00A35388"/>
    <w:rsid w:val="00A36928"/>
    <w:rsid w:val="00A37714"/>
    <w:rsid w:val="00A40782"/>
    <w:rsid w:val="00A407C5"/>
    <w:rsid w:val="00A40A4D"/>
    <w:rsid w:val="00A41755"/>
    <w:rsid w:val="00A42FB4"/>
    <w:rsid w:val="00A42FE8"/>
    <w:rsid w:val="00A435FC"/>
    <w:rsid w:val="00A44C0F"/>
    <w:rsid w:val="00A52C14"/>
    <w:rsid w:val="00A5575C"/>
    <w:rsid w:val="00A56232"/>
    <w:rsid w:val="00A568BA"/>
    <w:rsid w:val="00A57173"/>
    <w:rsid w:val="00A57486"/>
    <w:rsid w:val="00A57730"/>
    <w:rsid w:val="00A57D48"/>
    <w:rsid w:val="00A57E60"/>
    <w:rsid w:val="00A60639"/>
    <w:rsid w:val="00A60E24"/>
    <w:rsid w:val="00A63020"/>
    <w:rsid w:val="00A632C3"/>
    <w:rsid w:val="00A63F89"/>
    <w:rsid w:val="00A642CB"/>
    <w:rsid w:val="00A6589B"/>
    <w:rsid w:val="00A66B9E"/>
    <w:rsid w:val="00A66C64"/>
    <w:rsid w:val="00A70738"/>
    <w:rsid w:val="00A70F29"/>
    <w:rsid w:val="00A72F55"/>
    <w:rsid w:val="00A74019"/>
    <w:rsid w:val="00A759D3"/>
    <w:rsid w:val="00A80F0F"/>
    <w:rsid w:val="00A80F2F"/>
    <w:rsid w:val="00A81E88"/>
    <w:rsid w:val="00A81F67"/>
    <w:rsid w:val="00A82AED"/>
    <w:rsid w:val="00A83620"/>
    <w:rsid w:val="00A84C83"/>
    <w:rsid w:val="00A8610D"/>
    <w:rsid w:val="00A87B44"/>
    <w:rsid w:val="00A87BD5"/>
    <w:rsid w:val="00A9000E"/>
    <w:rsid w:val="00A90939"/>
    <w:rsid w:val="00A9187D"/>
    <w:rsid w:val="00A924AA"/>
    <w:rsid w:val="00A93112"/>
    <w:rsid w:val="00A93E57"/>
    <w:rsid w:val="00A93F50"/>
    <w:rsid w:val="00A94009"/>
    <w:rsid w:val="00A958BD"/>
    <w:rsid w:val="00A972E5"/>
    <w:rsid w:val="00AA1D60"/>
    <w:rsid w:val="00AA30EE"/>
    <w:rsid w:val="00AA4A10"/>
    <w:rsid w:val="00AA4BE0"/>
    <w:rsid w:val="00AA56A9"/>
    <w:rsid w:val="00AA614C"/>
    <w:rsid w:val="00AA6201"/>
    <w:rsid w:val="00AA652D"/>
    <w:rsid w:val="00AA7C76"/>
    <w:rsid w:val="00AA7D5C"/>
    <w:rsid w:val="00AB4C8B"/>
    <w:rsid w:val="00AB524C"/>
    <w:rsid w:val="00AB6605"/>
    <w:rsid w:val="00AB6620"/>
    <w:rsid w:val="00AB6FFA"/>
    <w:rsid w:val="00AB7541"/>
    <w:rsid w:val="00AB75DF"/>
    <w:rsid w:val="00AB7FE6"/>
    <w:rsid w:val="00AC0567"/>
    <w:rsid w:val="00AC1166"/>
    <w:rsid w:val="00AC1CBE"/>
    <w:rsid w:val="00AC53DA"/>
    <w:rsid w:val="00AC6213"/>
    <w:rsid w:val="00AC7C22"/>
    <w:rsid w:val="00AD0D0C"/>
    <w:rsid w:val="00AD0F06"/>
    <w:rsid w:val="00AD43A6"/>
    <w:rsid w:val="00AD4C42"/>
    <w:rsid w:val="00AD4FEB"/>
    <w:rsid w:val="00AE12E3"/>
    <w:rsid w:val="00AE17EF"/>
    <w:rsid w:val="00AE3A64"/>
    <w:rsid w:val="00AE48E6"/>
    <w:rsid w:val="00AE4BD6"/>
    <w:rsid w:val="00AE5C65"/>
    <w:rsid w:val="00AE63DE"/>
    <w:rsid w:val="00AE75A9"/>
    <w:rsid w:val="00AF0B7A"/>
    <w:rsid w:val="00AF1EFC"/>
    <w:rsid w:val="00AF4514"/>
    <w:rsid w:val="00AF4B6E"/>
    <w:rsid w:val="00AF5610"/>
    <w:rsid w:val="00AF562A"/>
    <w:rsid w:val="00AF56D4"/>
    <w:rsid w:val="00AF5D1C"/>
    <w:rsid w:val="00AF6A8F"/>
    <w:rsid w:val="00AF6CFE"/>
    <w:rsid w:val="00AF73AE"/>
    <w:rsid w:val="00AF7638"/>
    <w:rsid w:val="00B0004D"/>
    <w:rsid w:val="00B00646"/>
    <w:rsid w:val="00B00DE4"/>
    <w:rsid w:val="00B0117C"/>
    <w:rsid w:val="00B01229"/>
    <w:rsid w:val="00B01A11"/>
    <w:rsid w:val="00B02157"/>
    <w:rsid w:val="00B043A6"/>
    <w:rsid w:val="00B05379"/>
    <w:rsid w:val="00B1125F"/>
    <w:rsid w:val="00B11EB4"/>
    <w:rsid w:val="00B1215C"/>
    <w:rsid w:val="00B1237A"/>
    <w:rsid w:val="00B13297"/>
    <w:rsid w:val="00B15BBC"/>
    <w:rsid w:val="00B17231"/>
    <w:rsid w:val="00B17CEF"/>
    <w:rsid w:val="00B20135"/>
    <w:rsid w:val="00B22E39"/>
    <w:rsid w:val="00B239EE"/>
    <w:rsid w:val="00B24396"/>
    <w:rsid w:val="00B24690"/>
    <w:rsid w:val="00B263B1"/>
    <w:rsid w:val="00B27270"/>
    <w:rsid w:val="00B310E0"/>
    <w:rsid w:val="00B31A88"/>
    <w:rsid w:val="00B31CFD"/>
    <w:rsid w:val="00B3287D"/>
    <w:rsid w:val="00B32A1E"/>
    <w:rsid w:val="00B3397D"/>
    <w:rsid w:val="00B33EE3"/>
    <w:rsid w:val="00B34DD3"/>
    <w:rsid w:val="00B363F4"/>
    <w:rsid w:val="00B36F34"/>
    <w:rsid w:val="00B41FF9"/>
    <w:rsid w:val="00B42CD9"/>
    <w:rsid w:val="00B44985"/>
    <w:rsid w:val="00B45581"/>
    <w:rsid w:val="00B456B6"/>
    <w:rsid w:val="00B503BB"/>
    <w:rsid w:val="00B50A39"/>
    <w:rsid w:val="00B523B6"/>
    <w:rsid w:val="00B531AA"/>
    <w:rsid w:val="00B5324A"/>
    <w:rsid w:val="00B5344E"/>
    <w:rsid w:val="00B54D02"/>
    <w:rsid w:val="00B61C92"/>
    <w:rsid w:val="00B631D7"/>
    <w:rsid w:val="00B6559C"/>
    <w:rsid w:val="00B655E2"/>
    <w:rsid w:val="00B66415"/>
    <w:rsid w:val="00B6737A"/>
    <w:rsid w:val="00B67CAB"/>
    <w:rsid w:val="00B70988"/>
    <w:rsid w:val="00B70FA4"/>
    <w:rsid w:val="00B7137C"/>
    <w:rsid w:val="00B71BE7"/>
    <w:rsid w:val="00B75302"/>
    <w:rsid w:val="00B75694"/>
    <w:rsid w:val="00B75977"/>
    <w:rsid w:val="00B76237"/>
    <w:rsid w:val="00B80947"/>
    <w:rsid w:val="00B81095"/>
    <w:rsid w:val="00B816AA"/>
    <w:rsid w:val="00B823FD"/>
    <w:rsid w:val="00B839AF"/>
    <w:rsid w:val="00B83D52"/>
    <w:rsid w:val="00B8652E"/>
    <w:rsid w:val="00B8786C"/>
    <w:rsid w:val="00B9215C"/>
    <w:rsid w:val="00B921E2"/>
    <w:rsid w:val="00B9256C"/>
    <w:rsid w:val="00B94443"/>
    <w:rsid w:val="00B94F27"/>
    <w:rsid w:val="00B97107"/>
    <w:rsid w:val="00BA06C9"/>
    <w:rsid w:val="00BA1CAA"/>
    <w:rsid w:val="00BA2413"/>
    <w:rsid w:val="00BA2F7A"/>
    <w:rsid w:val="00BA327C"/>
    <w:rsid w:val="00BA3774"/>
    <w:rsid w:val="00BA75EB"/>
    <w:rsid w:val="00BB05CC"/>
    <w:rsid w:val="00BB08BF"/>
    <w:rsid w:val="00BB0FAA"/>
    <w:rsid w:val="00BB117C"/>
    <w:rsid w:val="00BB3282"/>
    <w:rsid w:val="00BB360E"/>
    <w:rsid w:val="00BB3AD4"/>
    <w:rsid w:val="00BB405E"/>
    <w:rsid w:val="00BB4F3B"/>
    <w:rsid w:val="00BB55E5"/>
    <w:rsid w:val="00BB585E"/>
    <w:rsid w:val="00BB5D8E"/>
    <w:rsid w:val="00BB5F04"/>
    <w:rsid w:val="00BB775F"/>
    <w:rsid w:val="00BC1B06"/>
    <w:rsid w:val="00BC30DD"/>
    <w:rsid w:val="00BC3801"/>
    <w:rsid w:val="00BC3E74"/>
    <w:rsid w:val="00BC4836"/>
    <w:rsid w:val="00BC554D"/>
    <w:rsid w:val="00BC5556"/>
    <w:rsid w:val="00BC556A"/>
    <w:rsid w:val="00BC6D8C"/>
    <w:rsid w:val="00BD1807"/>
    <w:rsid w:val="00BD35B1"/>
    <w:rsid w:val="00BD3B6E"/>
    <w:rsid w:val="00BD3CEC"/>
    <w:rsid w:val="00BD3DCA"/>
    <w:rsid w:val="00BD6674"/>
    <w:rsid w:val="00BD7C6A"/>
    <w:rsid w:val="00BE031D"/>
    <w:rsid w:val="00BE1512"/>
    <w:rsid w:val="00BE152F"/>
    <w:rsid w:val="00BE3E31"/>
    <w:rsid w:val="00BE5BB0"/>
    <w:rsid w:val="00BE71DF"/>
    <w:rsid w:val="00BE7AB5"/>
    <w:rsid w:val="00BF0ADC"/>
    <w:rsid w:val="00BF2E46"/>
    <w:rsid w:val="00BF3225"/>
    <w:rsid w:val="00BF3D54"/>
    <w:rsid w:val="00BF3D78"/>
    <w:rsid w:val="00BF617D"/>
    <w:rsid w:val="00BF785D"/>
    <w:rsid w:val="00C0047F"/>
    <w:rsid w:val="00C02AD2"/>
    <w:rsid w:val="00C03469"/>
    <w:rsid w:val="00C05166"/>
    <w:rsid w:val="00C1277C"/>
    <w:rsid w:val="00C12C63"/>
    <w:rsid w:val="00C13C8C"/>
    <w:rsid w:val="00C14749"/>
    <w:rsid w:val="00C14F2F"/>
    <w:rsid w:val="00C14FD6"/>
    <w:rsid w:val="00C208BB"/>
    <w:rsid w:val="00C21296"/>
    <w:rsid w:val="00C2188B"/>
    <w:rsid w:val="00C21BD5"/>
    <w:rsid w:val="00C2272A"/>
    <w:rsid w:val="00C22FA1"/>
    <w:rsid w:val="00C232D6"/>
    <w:rsid w:val="00C23D1E"/>
    <w:rsid w:val="00C23ECA"/>
    <w:rsid w:val="00C2432F"/>
    <w:rsid w:val="00C24F2B"/>
    <w:rsid w:val="00C25BDF"/>
    <w:rsid w:val="00C26552"/>
    <w:rsid w:val="00C2728E"/>
    <w:rsid w:val="00C272FE"/>
    <w:rsid w:val="00C27AE8"/>
    <w:rsid w:val="00C31837"/>
    <w:rsid w:val="00C32773"/>
    <w:rsid w:val="00C3338C"/>
    <w:rsid w:val="00C4029A"/>
    <w:rsid w:val="00C4167D"/>
    <w:rsid w:val="00C43294"/>
    <w:rsid w:val="00C459CE"/>
    <w:rsid w:val="00C463C4"/>
    <w:rsid w:val="00C475FE"/>
    <w:rsid w:val="00C47F50"/>
    <w:rsid w:val="00C51353"/>
    <w:rsid w:val="00C5175C"/>
    <w:rsid w:val="00C524A7"/>
    <w:rsid w:val="00C52A8C"/>
    <w:rsid w:val="00C53FF9"/>
    <w:rsid w:val="00C54998"/>
    <w:rsid w:val="00C551BE"/>
    <w:rsid w:val="00C558B9"/>
    <w:rsid w:val="00C575AD"/>
    <w:rsid w:val="00C6233E"/>
    <w:rsid w:val="00C62998"/>
    <w:rsid w:val="00C63B62"/>
    <w:rsid w:val="00C63C75"/>
    <w:rsid w:val="00C63DB0"/>
    <w:rsid w:val="00C655A6"/>
    <w:rsid w:val="00C65616"/>
    <w:rsid w:val="00C676A8"/>
    <w:rsid w:val="00C67A5A"/>
    <w:rsid w:val="00C70211"/>
    <w:rsid w:val="00C71F98"/>
    <w:rsid w:val="00C72A91"/>
    <w:rsid w:val="00C747CD"/>
    <w:rsid w:val="00C74FA0"/>
    <w:rsid w:val="00C76225"/>
    <w:rsid w:val="00C77131"/>
    <w:rsid w:val="00C779B8"/>
    <w:rsid w:val="00C82F02"/>
    <w:rsid w:val="00C83217"/>
    <w:rsid w:val="00C83EAA"/>
    <w:rsid w:val="00C87BE1"/>
    <w:rsid w:val="00C90FE0"/>
    <w:rsid w:val="00C938BF"/>
    <w:rsid w:val="00C93E77"/>
    <w:rsid w:val="00C96A67"/>
    <w:rsid w:val="00C97F3A"/>
    <w:rsid w:val="00CA01DB"/>
    <w:rsid w:val="00CA2750"/>
    <w:rsid w:val="00CA29FA"/>
    <w:rsid w:val="00CA2A0D"/>
    <w:rsid w:val="00CA3B1F"/>
    <w:rsid w:val="00CA3DE1"/>
    <w:rsid w:val="00CA447A"/>
    <w:rsid w:val="00CA48E8"/>
    <w:rsid w:val="00CA4FDE"/>
    <w:rsid w:val="00CA66CC"/>
    <w:rsid w:val="00CA7B77"/>
    <w:rsid w:val="00CB04EC"/>
    <w:rsid w:val="00CB0552"/>
    <w:rsid w:val="00CB1901"/>
    <w:rsid w:val="00CB26E3"/>
    <w:rsid w:val="00CB2CBD"/>
    <w:rsid w:val="00CB5B41"/>
    <w:rsid w:val="00CB7EE7"/>
    <w:rsid w:val="00CC0B36"/>
    <w:rsid w:val="00CC1080"/>
    <w:rsid w:val="00CC19F9"/>
    <w:rsid w:val="00CC31C3"/>
    <w:rsid w:val="00CC330A"/>
    <w:rsid w:val="00CC3D50"/>
    <w:rsid w:val="00CD10F1"/>
    <w:rsid w:val="00CD12AD"/>
    <w:rsid w:val="00CD13AF"/>
    <w:rsid w:val="00CD606A"/>
    <w:rsid w:val="00CD7DDD"/>
    <w:rsid w:val="00CE01C4"/>
    <w:rsid w:val="00CE2240"/>
    <w:rsid w:val="00CE3019"/>
    <w:rsid w:val="00CE35F4"/>
    <w:rsid w:val="00CE3754"/>
    <w:rsid w:val="00CE3BD4"/>
    <w:rsid w:val="00CE431D"/>
    <w:rsid w:val="00CE459D"/>
    <w:rsid w:val="00CE5407"/>
    <w:rsid w:val="00CE5803"/>
    <w:rsid w:val="00CE73ED"/>
    <w:rsid w:val="00CE7C0B"/>
    <w:rsid w:val="00CF17DD"/>
    <w:rsid w:val="00CF2329"/>
    <w:rsid w:val="00CF278E"/>
    <w:rsid w:val="00CF3DCA"/>
    <w:rsid w:val="00CF3DFF"/>
    <w:rsid w:val="00CF3FCF"/>
    <w:rsid w:val="00CF45A7"/>
    <w:rsid w:val="00CF5474"/>
    <w:rsid w:val="00CF6288"/>
    <w:rsid w:val="00CF6519"/>
    <w:rsid w:val="00CF76CF"/>
    <w:rsid w:val="00CF77A0"/>
    <w:rsid w:val="00D00DF3"/>
    <w:rsid w:val="00D01160"/>
    <w:rsid w:val="00D01294"/>
    <w:rsid w:val="00D02FFF"/>
    <w:rsid w:val="00D05EF9"/>
    <w:rsid w:val="00D063B2"/>
    <w:rsid w:val="00D07818"/>
    <w:rsid w:val="00D100F0"/>
    <w:rsid w:val="00D11123"/>
    <w:rsid w:val="00D11C27"/>
    <w:rsid w:val="00D16143"/>
    <w:rsid w:val="00D169FB"/>
    <w:rsid w:val="00D20260"/>
    <w:rsid w:val="00D20763"/>
    <w:rsid w:val="00D23CC3"/>
    <w:rsid w:val="00D23EF0"/>
    <w:rsid w:val="00D24808"/>
    <w:rsid w:val="00D26B39"/>
    <w:rsid w:val="00D26CCD"/>
    <w:rsid w:val="00D30338"/>
    <w:rsid w:val="00D30997"/>
    <w:rsid w:val="00D326CB"/>
    <w:rsid w:val="00D32B2A"/>
    <w:rsid w:val="00D331FE"/>
    <w:rsid w:val="00D333FD"/>
    <w:rsid w:val="00D348CE"/>
    <w:rsid w:val="00D356FF"/>
    <w:rsid w:val="00D359B0"/>
    <w:rsid w:val="00D35EE1"/>
    <w:rsid w:val="00D3701A"/>
    <w:rsid w:val="00D37E77"/>
    <w:rsid w:val="00D40DC5"/>
    <w:rsid w:val="00D443BE"/>
    <w:rsid w:val="00D45D52"/>
    <w:rsid w:val="00D46CED"/>
    <w:rsid w:val="00D46FC7"/>
    <w:rsid w:val="00D52C44"/>
    <w:rsid w:val="00D52D43"/>
    <w:rsid w:val="00D53430"/>
    <w:rsid w:val="00D54081"/>
    <w:rsid w:val="00D54FCB"/>
    <w:rsid w:val="00D57891"/>
    <w:rsid w:val="00D61D1F"/>
    <w:rsid w:val="00D63B65"/>
    <w:rsid w:val="00D6582C"/>
    <w:rsid w:val="00D66896"/>
    <w:rsid w:val="00D669A4"/>
    <w:rsid w:val="00D67B30"/>
    <w:rsid w:val="00D70850"/>
    <w:rsid w:val="00D7566B"/>
    <w:rsid w:val="00D75A1A"/>
    <w:rsid w:val="00D77E97"/>
    <w:rsid w:val="00D80B5A"/>
    <w:rsid w:val="00D81C31"/>
    <w:rsid w:val="00D830E8"/>
    <w:rsid w:val="00D8472F"/>
    <w:rsid w:val="00D84AC7"/>
    <w:rsid w:val="00D8664A"/>
    <w:rsid w:val="00D90649"/>
    <w:rsid w:val="00D90AA7"/>
    <w:rsid w:val="00D9276C"/>
    <w:rsid w:val="00D928B3"/>
    <w:rsid w:val="00D96B06"/>
    <w:rsid w:val="00D96FD2"/>
    <w:rsid w:val="00D978CF"/>
    <w:rsid w:val="00DA01D9"/>
    <w:rsid w:val="00DA2455"/>
    <w:rsid w:val="00DA2DA8"/>
    <w:rsid w:val="00DA33C8"/>
    <w:rsid w:val="00DA4EA4"/>
    <w:rsid w:val="00DA63EC"/>
    <w:rsid w:val="00DB02B7"/>
    <w:rsid w:val="00DB1F0D"/>
    <w:rsid w:val="00DB2373"/>
    <w:rsid w:val="00DB2EB2"/>
    <w:rsid w:val="00DB2FE4"/>
    <w:rsid w:val="00DB5F07"/>
    <w:rsid w:val="00DB66C5"/>
    <w:rsid w:val="00DB6CF4"/>
    <w:rsid w:val="00DC0546"/>
    <w:rsid w:val="00DC1BF4"/>
    <w:rsid w:val="00DC21DD"/>
    <w:rsid w:val="00DC37E8"/>
    <w:rsid w:val="00DC3EAC"/>
    <w:rsid w:val="00DC6FCF"/>
    <w:rsid w:val="00DC7B40"/>
    <w:rsid w:val="00DC7EAD"/>
    <w:rsid w:val="00DD025D"/>
    <w:rsid w:val="00DD3331"/>
    <w:rsid w:val="00DD3E68"/>
    <w:rsid w:val="00DD67E8"/>
    <w:rsid w:val="00DD6FD5"/>
    <w:rsid w:val="00DE2AAD"/>
    <w:rsid w:val="00DE354E"/>
    <w:rsid w:val="00DE3C56"/>
    <w:rsid w:val="00DE4FE1"/>
    <w:rsid w:val="00DE5A0F"/>
    <w:rsid w:val="00DE7CFB"/>
    <w:rsid w:val="00DF3ADB"/>
    <w:rsid w:val="00DF4141"/>
    <w:rsid w:val="00DF51EA"/>
    <w:rsid w:val="00DF52BE"/>
    <w:rsid w:val="00DF5878"/>
    <w:rsid w:val="00DF73FB"/>
    <w:rsid w:val="00E01784"/>
    <w:rsid w:val="00E01989"/>
    <w:rsid w:val="00E01B8D"/>
    <w:rsid w:val="00E0360F"/>
    <w:rsid w:val="00E036A1"/>
    <w:rsid w:val="00E03824"/>
    <w:rsid w:val="00E03CBF"/>
    <w:rsid w:val="00E04DD5"/>
    <w:rsid w:val="00E11109"/>
    <w:rsid w:val="00E11A87"/>
    <w:rsid w:val="00E13343"/>
    <w:rsid w:val="00E1394C"/>
    <w:rsid w:val="00E15FB5"/>
    <w:rsid w:val="00E173AD"/>
    <w:rsid w:val="00E1771C"/>
    <w:rsid w:val="00E178FE"/>
    <w:rsid w:val="00E17F98"/>
    <w:rsid w:val="00E2035A"/>
    <w:rsid w:val="00E20609"/>
    <w:rsid w:val="00E21F9F"/>
    <w:rsid w:val="00E22976"/>
    <w:rsid w:val="00E22E44"/>
    <w:rsid w:val="00E236CF"/>
    <w:rsid w:val="00E26EB0"/>
    <w:rsid w:val="00E301F7"/>
    <w:rsid w:val="00E30B7F"/>
    <w:rsid w:val="00E312B0"/>
    <w:rsid w:val="00E32CE8"/>
    <w:rsid w:val="00E37C0F"/>
    <w:rsid w:val="00E40404"/>
    <w:rsid w:val="00E40716"/>
    <w:rsid w:val="00E41995"/>
    <w:rsid w:val="00E41E5C"/>
    <w:rsid w:val="00E43164"/>
    <w:rsid w:val="00E46118"/>
    <w:rsid w:val="00E46C9F"/>
    <w:rsid w:val="00E5209E"/>
    <w:rsid w:val="00E52902"/>
    <w:rsid w:val="00E52FBC"/>
    <w:rsid w:val="00E54D59"/>
    <w:rsid w:val="00E56649"/>
    <w:rsid w:val="00E609BA"/>
    <w:rsid w:val="00E61484"/>
    <w:rsid w:val="00E61E2A"/>
    <w:rsid w:val="00E63EDA"/>
    <w:rsid w:val="00E641FF"/>
    <w:rsid w:val="00E66523"/>
    <w:rsid w:val="00E6671E"/>
    <w:rsid w:val="00E66D04"/>
    <w:rsid w:val="00E678EE"/>
    <w:rsid w:val="00E71728"/>
    <w:rsid w:val="00E73CE7"/>
    <w:rsid w:val="00E7455D"/>
    <w:rsid w:val="00E74BBB"/>
    <w:rsid w:val="00E754A4"/>
    <w:rsid w:val="00E76D20"/>
    <w:rsid w:val="00E7755F"/>
    <w:rsid w:val="00E82856"/>
    <w:rsid w:val="00E83473"/>
    <w:rsid w:val="00E83E2A"/>
    <w:rsid w:val="00E84400"/>
    <w:rsid w:val="00E86922"/>
    <w:rsid w:val="00E876D4"/>
    <w:rsid w:val="00E90F00"/>
    <w:rsid w:val="00E91CE1"/>
    <w:rsid w:val="00E91D64"/>
    <w:rsid w:val="00E91EC4"/>
    <w:rsid w:val="00E928C5"/>
    <w:rsid w:val="00E93595"/>
    <w:rsid w:val="00E9698D"/>
    <w:rsid w:val="00E96BB3"/>
    <w:rsid w:val="00E96FF7"/>
    <w:rsid w:val="00EA0268"/>
    <w:rsid w:val="00EA076A"/>
    <w:rsid w:val="00EA1A45"/>
    <w:rsid w:val="00EA1BF2"/>
    <w:rsid w:val="00EA2CB6"/>
    <w:rsid w:val="00EA42D9"/>
    <w:rsid w:val="00EA79DF"/>
    <w:rsid w:val="00EB0A42"/>
    <w:rsid w:val="00EB3174"/>
    <w:rsid w:val="00EB54A1"/>
    <w:rsid w:val="00EB59CC"/>
    <w:rsid w:val="00EB64F6"/>
    <w:rsid w:val="00EB66D1"/>
    <w:rsid w:val="00EB7C6D"/>
    <w:rsid w:val="00EC0DED"/>
    <w:rsid w:val="00EC0E46"/>
    <w:rsid w:val="00EC2477"/>
    <w:rsid w:val="00EC3881"/>
    <w:rsid w:val="00EC4215"/>
    <w:rsid w:val="00EC591C"/>
    <w:rsid w:val="00EC68E3"/>
    <w:rsid w:val="00ED029A"/>
    <w:rsid w:val="00ED13BC"/>
    <w:rsid w:val="00ED14FB"/>
    <w:rsid w:val="00ED3713"/>
    <w:rsid w:val="00ED4A17"/>
    <w:rsid w:val="00ED53D3"/>
    <w:rsid w:val="00EE0B04"/>
    <w:rsid w:val="00EE0D5E"/>
    <w:rsid w:val="00EE1E2C"/>
    <w:rsid w:val="00EE2EBE"/>
    <w:rsid w:val="00EE30A5"/>
    <w:rsid w:val="00EE608B"/>
    <w:rsid w:val="00EE67AA"/>
    <w:rsid w:val="00EE782E"/>
    <w:rsid w:val="00EF2E53"/>
    <w:rsid w:val="00EF3C3C"/>
    <w:rsid w:val="00EF4582"/>
    <w:rsid w:val="00EF5D9E"/>
    <w:rsid w:val="00EF6A5E"/>
    <w:rsid w:val="00EF72F5"/>
    <w:rsid w:val="00EF756A"/>
    <w:rsid w:val="00F00467"/>
    <w:rsid w:val="00F015A0"/>
    <w:rsid w:val="00F01AC9"/>
    <w:rsid w:val="00F04A78"/>
    <w:rsid w:val="00F0621F"/>
    <w:rsid w:val="00F06AA9"/>
    <w:rsid w:val="00F07734"/>
    <w:rsid w:val="00F113BC"/>
    <w:rsid w:val="00F1355F"/>
    <w:rsid w:val="00F13E45"/>
    <w:rsid w:val="00F1613C"/>
    <w:rsid w:val="00F16CE5"/>
    <w:rsid w:val="00F16DD2"/>
    <w:rsid w:val="00F177FF"/>
    <w:rsid w:val="00F231D3"/>
    <w:rsid w:val="00F24817"/>
    <w:rsid w:val="00F2565C"/>
    <w:rsid w:val="00F25D72"/>
    <w:rsid w:val="00F262BE"/>
    <w:rsid w:val="00F2659A"/>
    <w:rsid w:val="00F301E3"/>
    <w:rsid w:val="00F356CD"/>
    <w:rsid w:val="00F35F14"/>
    <w:rsid w:val="00F41A55"/>
    <w:rsid w:val="00F42A4A"/>
    <w:rsid w:val="00F433B2"/>
    <w:rsid w:val="00F4366A"/>
    <w:rsid w:val="00F43A4C"/>
    <w:rsid w:val="00F45D85"/>
    <w:rsid w:val="00F47039"/>
    <w:rsid w:val="00F47096"/>
    <w:rsid w:val="00F5071D"/>
    <w:rsid w:val="00F50CE3"/>
    <w:rsid w:val="00F52602"/>
    <w:rsid w:val="00F52B10"/>
    <w:rsid w:val="00F53234"/>
    <w:rsid w:val="00F55485"/>
    <w:rsid w:val="00F570CF"/>
    <w:rsid w:val="00F6192D"/>
    <w:rsid w:val="00F61AD5"/>
    <w:rsid w:val="00F66EED"/>
    <w:rsid w:val="00F71DA2"/>
    <w:rsid w:val="00F72BD1"/>
    <w:rsid w:val="00F75624"/>
    <w:rsid w:val="00F7644C"/>
    <w:rsid w:val="00F77092"/>
    <w:rsid w:val="00F81CFD"/>
    <w:rsid w:val="00F82D82"/>
    <w:rsid w:val="00F84CF8"/>
    <w:rsid w:val="00F91BB1"/>
    <w:rsid w:val="00F91C19"/>
    <w:rsid w:val="00F91E15"/>
    <w:rsid w:val="00F95753"/>
    <w:rsid w:val="00FA008D"/>
    <w:rsid w:val="00FA4931"/>
    <w:rsid w:val="00FA49BD"/>
    <w:rsid w:val="00FA64DA"/>
    <w:rsid w:val="00FA6ECA"/>
    <w:rsid w:val="00FB058B"/>
    <w:rsid w:val="00FB09EB"/>
    <w:rsid w:val="00FB15E5"/>
    <w:rsid w:val="00FB2553"/>
    <w:rsid w:val="00FB58DC"/>
    <w:rsid w:val="00FB5FBE"/>
    <w:rsid w:val="00FB626D"/>
    <w:rsid w:val="00FB7F7A"/>
    <w:rsid w:val="00FC0D51"/>
    <w:rsid w:val="00FC37D1"/>
    <w:rsid w:val="00FC4310"/>
    <w:rsid w:val="00FC5E15"/>
    <w:rsid w:val="00FD1649"/>
    <w:rsid w:val="00FD1B15"/>
    <w:rsid w:val="00FD2870"/>
    <w:rsid w:val="00FD368F"/>
    <w:rsid w:val="00FD3F4D"/>
    <w:rsid w:val="00FD61DC"/>
    <w:rsid w:val="00FD7411"/>
    <w:rsid w:val="00FE0F31"/>
    <w:rsid w:val="00FE1DEF"/>
    <w:rsid w:val="00FE3F56"/>
    <w:rsid w:val="00FE40DA"/>
    <w:rsid w:val="00FE4313"/>
    <w:rsid w:val="00FE5702"/>
    <w:rsid w:val="00FE6BD7"/>
    <w:rsid w:val="00FE6E9D"/>
    <w:rsid w:val="00FE7421"/>
    <w:rsid w:val="00FE74CE"/>
    <w:rsid w:val="00FF07AB"/>
    <w:rsid w:val="00FF3225"/>
    <w:rsid w:val="00FF3AC4"/>
    <w:rsid w:val="00FF3B19"/>
    <w:rsid w:val="00FF4DA8"/>
    <w:rsid w:val="00FF6452"/>
    <w:rsid w:val="00FF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01B3B0"/>
  <w15:docId w15:val="{A70CDDFE-1C0A-434D-BBA9-84A93616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B36"/>
  </w:style>
  <w:style w:type="paragraph" w:styleId="Heading1">
    <w:name w:val="heading 1"/>
    <w:basedOn w:val="Normal"/>
    <w:next w:val="Normal"/>
    <w:link w:val="Heading1Char"/>
    <w:uiPriority w:val="9"/>
    <w:qFormat/>
    <w:rsid w:val="00624A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4A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4A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4AB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24AB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24AB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24AB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24AB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4AB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4A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AC4E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EE8"/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n Char Char Char,f"/>
    <w:basedOn w:val="Normal"/>
    <w:link w:val="FootnoteTextChar"/>
    <w:uiPriority w:val="99"/>
    <w:unhideWhenUsed/>
    <w:qFormat/>
    <w:rsid w:val="00AC4E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,f Char"/>
    <w:basedOn w:val="DefaultParagraphFont"/>
    <w:link w:val="FootnoteText"/>
    <w:uiPriority w:val="99"/>
    <w:rsid w:val="00AC4EE8"/>
    <w:rPr>
      <w:sz w:val="20"/>
      <w:szCs w:val="20"/>
    </w:rPr>
  </w:style>
  <w:style w:type="table" w:styleId="TableGrid">
    <w:name w:val="Table Grid"/>
    <w:basedOn w:val="TableNormal"/>
    <w:uiPriority w:val="39"/>
    <w:rsid w:val="00AC4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,BVI fnr"/>
    <w:link w:val="BVIfnrChar1Char"/>
    <w:qFormat/>
    <w:rsid w:val="00AC4EE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uiPriority w:val="99"/>
    <w:qFormat/>
    <w:rsid w:val="00AC4EE8"/>
    <w:pPr>
      <w:spacing w:line="240" w:lineRule="exact"/>
    </w:pPr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C4E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EE8"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9570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A9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8485F"/>
    <w:pPr>
      <w:spacing w:after="0" w:line="240" w:lineRule="auto"/>
    </w:pPr>
  </w:style>
  <w:style w:type="paragraph" w:styleId="NoSpacing">
    <w:name w:val="No Spacing"/>
    <w:link w:val="NoSpacingChar"/>
    <w:uiPriority w:val="1"/>
    <w:qFormat/>
    <w:rsid w:val="00624A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D61BB"/>
  </w:style>
  <w:style w:type="character" w:styleId="Hyperlink">
    <w:name w:val="Hyperlink"/>
    <w:uiPriority w:val="99"/>
    <w:unhideWhenUsed/>
    <w:rsid w:val="003D61BB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2F7411"/>
    <w:pPr>
      <w:tabs>
        <w:tab w:val="left" w:pos="480"/>
        <w:tab w:val="right" w:leader="dot" w:pos="9629"/>
      </w:tabs>
      <w:spacing w:after="100" w:line="240" w:lineRule="auto"/>
    </w:pPr>
    <w:rPr>
      <w:rFonts w:ascii="Arial Narrow" w:eastAsia="Times New Roman" w:hAnsi="Arial Narrow" w:cs="Times New Roman"/>
      <w:sz w:val="24"/>
      <w:szCs w:val="24"/>
      <w:lang w:val="ro-RO" w:eastAsia="de-DE"/>
    </w:rPr>
  </w:style>
  <w:style w:type="paragraph" w:styleId="TOC2">
    <w:name w:val="toc 2"/>
    <w:basedOn w:val="Normal"/>
    <w:next w:val="Normal"/>
    <w:autoRedefine/>
    <w:uiPriority w:val="39"/>
    <w:unhideWhenUsed/>
    <w:rsid w:val="003A336C"/>
    <w:pPr>
      <w:tabs>
        <w:tab w:val="left" w:pos="880"/>
        <w:tab w:val="right" w:leader="dot" w:pos="9787"/>
      </w:tabs>
      <w:spacing w:after="100" w:line="240" w:lineRule="auto"/>
      <w:ind w:left="240"/>
    </w:pPr>
    <w:rPr>
      <w:rFonts w:ascii="Arial Narrow" w:eastAsia="Times New Roman" w:hAnsi="Arial Narrow" w:cs="Times New Roman"/>
      <w:sz w:val="24"/>
      <w:szCs w:val="24"/>
      <w:lang w:val="ro-RO" w:eastAsia="de-DE"/>
    </w:rPr>
  </w:style>
  <w:style w:type="paragraph" w:styleId="TOC3">
    <w:name w:val="toc 3"/>
    <w:basedOn w:val="Normal"/>
    <w:next w:val="Normal"/>
    <w:autoRedefine/>
    <w:uiPriority w:val="39"/>
    <w:unhideWhenUsed/>
    <w:rsid w:val="00724DC8"/>
    <w:pPr>
      <w:tabs>
        <w:tab w:val="left" w:pos="880"/>
        <w:tab w:val="right" w:leader="dot" w:pos="9350"/>
      </w:tabs>
      <w:spacing w:after="100" w:line="240" w:lineRule="auto"/>
      <w:ind w:left="480" w:hanging="210"/>
    </w:pPr>
    <w:rPr>
      <w:rFonts w:ascii="Arial Narrow" w:eastAsia="Times New Roman" w:hAnsi="Arial Narrow" w:cs="Times New Roman"/>
      <w:sz w:val="24"/>
      <w:szCs w:val="24"/>
      <w:lang w:val="ro-RO"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624A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24AB8"/>
    <w:pPr>
      <w:outlineLvl w:val="9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B8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624A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24AB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MediumList2-Accent1">
    <w:name w:val="Medium List 2 Accent 1"/>
    <w:basedOn w:val="TableNormal"/>
    <w:uiPriority w:val="66"/>
    <w:rsid w:val="000F2C6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CommentReference">
    <w:name w:val="annotation reference"/>
    <w:basedOn w:val="DefaultParagraphFont"/>
    <w:uiPriority w:val="99"/>
    <w:unhideWhenUsed/>
    <w:rsid w:val="00EF08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08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08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8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8F6"/>
    <w:rPr>
      <w:b/>
      <w:bCs/>
      <w:sz w:val="20"/>
      <w:szCs w:val="20"/>
    </w:rPr>
  </w:style>
  <w:style w:type="character" w:customStyle="1" w:styleId="slitbdy">
    <w:name w:val="s_lit_bdy"/>
    <w:basedOn w:val="DefaultParagraphFont"/>
    <w:rsid w:val="00A414C5"/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133FCF"/>
  </w:style>
  <w:style w:type="character" w:customStyle="1" w:styleId="Heading4Char">
    <w:name w:val="Heading 4 Char"/>
    <w:basedOn w:val="DefaultParagraphFont"/>
    <w:link w:val="Heading4"/>
    <w:uiPriority w:val="9"/>
    <w:rsid w:val="00624AB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24AB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BodyTextIndent">
    <w:name w:val="Body Text Indent"/>
    <w:basedOn w:val="Normal"/>
    <w:link w:val="BodyTextIndentChar"/>
    <w:unhideWhenUsed/>
    <w:rsid w:val="000B197A"/>
    <w:pPr>
      <w:spacing w:before="120" w:after="120" w:line="240" w:lineRule="auto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0B197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sden">
    <w:name w:val="s_den"/>
    <w:basedOn w:val="DefaultParagraphFont"/>
    <w:rsid w:val="000B3EA8"/>
  </w:style>
  <w:style w:type="character" w:customStyle="1" w:styleId="spar">
    <w:name w:val="s_par"/>
    <w:basedOn w:val="DefaultParagraphFont"/>
    <w:rsid w:val="00910739"/>
  </w:style>
  <w:style w:type="paragraph" w:styleId="Subtitle">
    <w:name w:val="Subtitle"/>
    <w:basedOn w:val="Normal"/>
    <w:next w:val="Normal"/>
    <w:link w:val="SubtitleChar"/>
    <w:uiPriority w:val="11"/>
    <w:qFormat/>
    <w:rsid w:val="00624AB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spacing w:after="0" w:line="240" w:lineRule="auto"/>
    </w:pPr>
    <w:rPr>
      <w:color w:val="000000"/>
      <w:sz w:val="20"/>
      <w:szCs w:val="20"/>
    </w:r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rPr>
      <w:color w:val="000000"/>
      <w:sz w:val="20"/>
      <w:szCs w:val="20"/>
    </w:rPr>
    <w:tblPr>
      <w:tblStyleRowBandSize w:val="1"/>
      <w:tblStyleColBandSize w:val="1"/>
    </w:tblPr>
  </w:style>
  <w:style w:type="table" w:customStyle="1" w:styleId="TableGrid1">
    <w:name w:val="Table Grid1"/>
    <w:basedOn w:val="TableNormal"/>
    <w:next w:val="TableGrid"/>
    <w:uiPriority w:val="39"/>
    <w:rsid w:val="00BB5F04"/>
    <w:pPr>
      <w:spacing w:after="0" w:line="240" w:lineRule="auto"/>
    </w:pPr>
    <w:rPr>
      <w:rFonts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E40D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ro-RO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860C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169A8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624AB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624AB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24AB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4AB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24AB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62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624AB8"/>
    <w:rPr>
      <w:rFonts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624AB8"/>
    <w:rPr>
      <w:b/>
      <w:bCs/>
    </w:rPr>
  </w:style>
  <w:style w:type="character" w:styleId="Emphasis">
    <w:name w:val="Emphasis"/>
    <w:basedOn w:val="DefaultParagraphFont"/>
    <w:uiPriority w:val="20"/>
    <w:qFormat/>
    <w:rsid w:val="00624AB8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624AB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4AB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4AB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4AB8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624AB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24AB8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624AB8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24AB8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624AB8"/>
    <w:rPr>
      <w:b/>
      <w:bCs/>
      <w:i/>
      <w:iCs/>
      <w:spacing w:val="5"/>
    </w:rPr>
  </w:style>
  <w:style w:type="paragraph" w:styleId="NormalWeb">
    <w:name w:val="Normal (Web)"/>
    <w:basedOn w:val="Normal"/>
    <w:uiPriority w:val="99"/>
    <w:unhideWhenUsed/>
    <w:rsid w:val="0029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  <w:style w:type="paragraph" w:customStyle="1" w:styleId="msonormal0">
    <w:name w:val="msonormal"/>
    <w:basedOn w:val="Normal"/>
    <w:rsid w:val="0029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ont5">
    <w:name w:val="font5"/>
    <w:basedOn w:val="Normal"/>
    <w:rsid w:val="0029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font6">
    <w:name w:val="font6"/>
    <w:basedOn w:val="Normal"/>
    <w:rsid w:val="0029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65">
    <w:name w:val="xl65"/>
    <w:basedOn w:val="Normal"/>
    <w:rsid w:val="00295D5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66">
    <w:name w:val="xl66"/>
    <w:basedOn w:val="Normal"/>
    <w:rsid w:val="00295D5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67">
    <w:name w:val="xl67"/>
    <w:basedOn w:val="Normal"/>
    <w:rsid w:val="00295D5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68">
    <w:name w:val="xl68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69">
    <w:name w:val="xl69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70">
    <w:name w:val="xl70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71">
    <w:name w:val="xl71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72">
    <w:name w:val="xl72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73">
    <w:name w:val="xl73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74">
    <w:name w:val="xl74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xl75">
    <w:name w:val="xl75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6">
    <w:name w:val="xl76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77">
    <w:name w:val="xl77"/>
    <w:basedOn w:val="Normal"/>
    <w:rsid w:val="00295D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78">
    <w:name w:val="xl78"/>
    <w:basedOn w:val="Normal"/>
    <w:rsid w:val="00295D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79">
    <w:name w:val="xl79"/>
    <w:basedOn w:val="Normal"/>
    <w:rsid w:val="00295D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80">
    <w:name w:val="xl80"/>
    <w:basedOn w:val="Normal"/>
    <w:rsid w:val="00295D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81">
    <w:name w:val="xl81"/>
    <w:basedOn w:val="Normal"/>
    <w:rsid w:val="00295D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82">
    <w:name w:val="xl82"/>
    <w:basedOn w:val="Normal"/>
    <w:rsid w:val="00295D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83">
    <w:name w:val="xl83"/>
    <w:basedOn w:val="Normal"/>
    <w:rsid w:val="00295D5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xl84">
    <w:name w:val="xl84"/>
    <w:basedOn w:val="Normal"/>
    <w:rsid w:val="00295D5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xl85">
    <w:name w:val="xl85"/>
    <w:basedOn w:val="Normal"/>
    <w:rsid w:val="00295D5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xl86">
    <w:name w:val="xl86"/>
    <w:basedOn w:val="Normal"/>
    <w:rsid w:val="00295D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xl87">
    <w:name w:val="xl87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kern w:val="0"/>
      <w:sz w:val="20"/>
      <w:szCs w:val="20"/>
      <w14:ligatures w14:val="none"/>
    </w:rPr>
  </w:style>
  <w:style w:type="paragraph" w:customStyle="1" w:styleId="xl88">
    <w:name w:val="xl88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14:ligatures w14:val="none"/>
    </w:rPr>
  </w:style>
  <w:style w:type="paragraph" w:customStyle="1" w:styleId="xl89">
    <w:name w:val="xl89"/>
    <w:basedOn w:val="Normal"/>
    <w:rsid w:val="00295D5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14:ligatures w14:val="none"/>
    </w:rPr>
  </w:style>
  <w:style w:type="paragraph" w:customStyle="1" w:styleId="xl90">
    <w:name w:val="xl90"/>
    <w:basedOn w:val="Normal"/>
    <w:rsid w:val="00295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14:ligatures w14:val="none"/>
    </w:rPr>
  </w:style>
  <w:style w:type="paragraph" w:customStyle="1" w:styleId="xl91">
    <w:name w:val="xl91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14:ligatures w14:val="none"/>
    </w:rPr>
  </w:style>
  <w:style w:type="paragraph" w:customStyle="1" w:styleId="xl92">
    <w:name w:val="xl92"/>
    <w:basedOn w:val="Normal"/>
    <w:rsid w:val="00295D5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14:ligatures w14:val="none"/>
    </w:rPr>
  </w:style>
  <w:style w:type="paragraph" w:customStyle="1" w:styleId="xl93">
    <w:name w:val="xl93"/>
    <w:basedOn w:val="Normal"/>
    <w:rsid w:val="00295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14:ligatures w14:val="none"/>
    </w:rPr>
  </w:style>
  <w:style w:type="paragraph" w:customStyle="1" w:styleId="xl63">
    <w:name w:val="xl63"/>
    <w:basedOn w:val="Normal"/>
    <w:rsid w:val="0029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64">
    <w:name w:val="xl64"/>
    <w:basedOn w:val="Normal"/>
    <w:rsid w:val="0029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94">
    <w:name w:val="xl94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95">
    <w:name w:val="xl95"/>
    <w:basedOn w:val="Normal"/>
    <w:rsid w:val="00295D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96">
    <w:name w:val="xl96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97">
    <w:name w:val="xl97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98">
    <w:name w:val="xl98"/>
    <w:basedOn w:val="Normal"/>
    <w:rsid w:val="00295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99">
    <w:name w:val="xl99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100">
    <w:name w:val="xl100"/>
    <w:basedOn w:val="Normal"/>
    <w:rsid w:val="00295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101">
    <w:name w:val="xl101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102">
    <w:name w:val="xl102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103">
    <w:name w:val="xl103"/>
    <w:basedOn w:val="Normal"/>
    <w:rsid w:val="00295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104">
    <w:name w:val="xl104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14:ligatures w14:val="none"/>
    </w:rPr>
  </w:style>
  <w:style w:type="paragraph" w:customStyle="1" w:styleId="xl105">
    <w:name w:val="xl105"/>
    <w:basedOn w:val="Normal"/>
    <w:rsid w:val="00295D5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14:ligatures w14:val="none"/>
    </w:rPr>
  </w:style>
  <w:style w:type="paragraph" w:customStyle="1" w:styleId="xl106">
    <w:name w:val="xl106"/>
    <w:basedOn w:val="Normal"/>
    <w:rsid w:val="00295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14:ligatures w14:val="none"/>
    </w:rPr>
  </w:style>
  <w:style w:type="paragraph" w:customStyle="1" w:styleId="xl107">
    <w:name w:val="xl107"/>
    <w:basedOn w:val="Normal"/>
    <w:rsid w:val="00295D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108">
    <w:name w:val="xl108"/>
    <w:basedOn w:val="Normal"/>
    <w:rsid w:val="00295D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109">
    <w:name w:val="xl109"/>
    <w:basedOn w:val="Normal"/>
    <w:rsid w:val="00295D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110">
    <w:name w:val="xl110"/>
    <w:basedOn w:val="Normal"/>
    <w:rsid w:val="00295D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111">
    <w:name w:val="xl111"/>
    <w:basedOn w:val="Normal"/>
    <w:rsid w:val="00295D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0"/>
      <w:szCs w:val="20"/>
      <w14:ligatures w14:val="none"/>
    </w:rPr>
  </w:style>
  <w:style w:type="paragraph" w:customStyle="1" w:styleId="xl112">
    <w:name w:val="xl112"/>
    <w:basedOn w:val="Normal"/>
    <w:rsid w:val="00295D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113">
    <w:name w:val="xl113"/>
    <w:basedOn w:val="Normal"/>
    <w:rsid w:val="00295D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114">
    <w:name w:val="xl114"/>
    <w:basedOn w:val="Normal"/>
    <w:rsid w:val="00295D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115">
    <w:name w:val="xl115"/>
    <w:basedOn w:val="Normal"/>
    <w:rsid w:val="00295D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116">
    <w:name w:val="xl116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kern w:val="0"/>
      <w:sz w:val="20"/>
      <w:szCs w:val="20"/>
      <w14:ligatures w14:val="none"/>
    </w:rPr>
  </w:style>
  <w:style w:type="paragraph" w:customStyle="1" w:styleId="xl117">
    <w:name w:val="xl117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kern w:val="0"/>
      <w:sz w:val="20"/>
      <w:szCs w:val="20"/>
      <w14:ligatures w14:val="none"/>
    </w:rPr>
  </w:style>
  <w:style w:type="paragraph" w:customStyle="1" w:styleId="xl118">
    <w:name w:val="xl118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959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kern w:val="0"/>
      <w:sz w:val="20"/>
      <w:szCs w:val="20"/>
      <w14:ligatures w14:val="none"/>
    </w:rPr>
  </w:style>
  <w:style w:type="paragraph" w:customStyle="1" w:styleId="xl119">
    <w:name w:val="xl119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959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kern w:val="0"/>
      <w:sz w:val="20"/>
      <w:szCs w:val="20"/>
      <w14:ligatures w14:val="none"/>
    </w:rPr>
  </w:style>
  <w:style w:type="paragraph" w:customStyle="1" w:styleId="xl120">
    <w:name w:val="xl120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kern w:val="0"/>
      <w:sz w:val="20"/>
      <w:szCs w:val="20"/>
      <w14:ligatures w14:val="none"/>
    </w:rPr>
  </w:style>
  <w:style w:type="paragraph" w:customStyle="1" w:styleId="xl121">
    <w:name w:val="xl121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kern w:val="0"/>
      <w:sz w:val="20"/>
      <w:szCs w:val="20"/>
      <w14:ligatures w14:val="none"/>
    </w:rPr>
  </w:style>
  <w:style w:type="paragraph" w:customStyle="1" w:styleId="xl122">
    <w:name w:val="xl122"/>
    <w:basedOn w:val="Normal"/>
    <w:rsid w:val="00295D5D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xl123">
    <w:name w:val="xl123"/>
    <w:basedOn w:val="Normal"/>
    <w:rsid w:val="00295D5D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xl124">
    <w:name w:val="xl124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xl125">
    <w:name w:val="xl125"/>
    <w:basedOn w:val="Normal"/>
    <w:rsid w:val="00295D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xl126">
    <w:name w:val="xl126"/>
    <w:basedOn w:val="Normal"/>
    <w:rsid w:val="0029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127">
    <w:name w:val="xl127"/>
    <w:basedOn w:val="Normal"/>
    <w:rsid w:val="00295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9590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xl128">
    <w:name w:val="xl128"/>
    <w:basedOn w:val="Normal"/>
    <w:rsid w:val="00295D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kern w:val="0"/>
      <w:sz w:val="20"/>
      <w:szCs w:val="20"/>
      <w14:ligatures w14:val="none"/>
    </w:rPr>
  </w:style>
  <w:style w:type="paragraph" w:customStyle="1" w:styleId="xl129">
    <w:name w:val="xl129"/>
    <w:basedOn w:val="Normal"/>
    <w:rsid w:val="00295D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xl130">
    <w:name w:val="xl130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kern w:val="0"/>
      <w:sz w:val="20"/>
      <w:szCs w:val="20"/>
      <w14:ligatures w14:val="none"/>
    </w:rPr>
  </w:style>
  <w:style w:type="paragraph" w:customStyle="1" w:styleId="xl131">
    <w:name w:val="xl131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xl132">
    <w:name w:val="xl132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kern w:val="0"/>
      <w:sz w:val="20"/>
      <w:szCs w:val="20"/>
      <w14:ligatures w14:val="none"/>
    </w:rPr>
  </w:style>
  <w:style w:type="paragraph" w:customStyle="1" w:styleId="xl133">
    <w:name w:val="xl133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xl134">
    <w:name w:val="xl134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xl135">
    <w:name w:val="xl135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kern w:val="0"/>
      <w:sz w:val="20"/>
      <w:szCs w:val="20"/>
      <w14:ligatures w14:val="none"/>
    </w:rPr>
  </w:style>
  <w:style w:type="paragraph" w:customStyle="1" w:styleId="xl136">
    <w:name w:val="xl136"/>
    <w:basedOn w:val="Normal"/>
    <w:rsid w:val="00295D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kern w:val="0"/>
      <w:sz w:val="20"/>
      <w:szCs w:val="20"/>
      <w14:ligatures w14:val="none"/>
    </w:rPr>
  </w:style>
  <w:style w:type="paragraph" w:customStyle="1" w:styleId="xl137">
    <w:name w:val="xl137"/>
    <w:basedOn w:val="Normal"/>
    <w:rsid w:val="00295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xl138">
    <w:name w:val="xl138"/>
    <w:basedOn w:val="Normal"/>
    <w:rsid w:val="00295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xl139">
    <w:name w:val="xl139"/>
    <w:basedOn w:val="Normal"/>
    <w:rsid w:val="00295D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norm">
    <w:name w:val="norm"/>
    <w:basedOn w:val="Normal"/>
    <w:rsid w:val="00295D5D"/>
    <w:pPr>
      <w:spacing w:before="100" w:beforeAutospacing="1" w:after="100" w:afterAutospacing="1" w:line="240" w:lineRule="auto"/>
    </w:pPr>
    <w:rPr>
      <w:rFonts w:ascii="Calibri" w:hAnsi="Calibri" w:cs="Calibri"/>
      <w:kern w:val="0"/>
      <w14:ligatures w14:val="none"/>
    </w:rPr>
  </w:style>
  <w:style w:type="paragraph" w:customStyle="1" w:styleId="pf0">
    <w:name w:val="pf0"/>
    <w:basedOn w:val="Normal"/>
    <w:rsid w:val="006C6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cf01">
    <w:name w:val="cf01"/>
    <w:basedOn w:val="DefaultParagraphFont"/>
    <w:rsid w:val="006C6AA3"/>
    <w:rPr>
      <w:rFonts w:ascii="Segoe UI" w:hAnsi="Segoe UI" w:cs="Segoe UI" w:hint="default"/>
      <w:sz w:val="18"/>
      <w:szCs w:val="18"/>
    </w:rPr>
  </w:style>
  <w:style w:type="table" w:styleId="GridTable4-Accent1">
    <w:name w:val="Grid Table 4 Accent 1"/>
    <w:basedOn w:val="TableNormal"/>
    <w:uiPriority w:val="49"/>
    <w:rsid w:val="00B8652E"/>
    <w:pPr>
      <w:spacing w:after="0" w:line="240" w:lineRule="auto"/>
    </w:pPr>
    <w:rPr>
      <w:kern w:val="0"/>
      <w:lang w:val="ro-RO"/>
      <w14:ligatures w14:val="none"/>
    </w:rPr>
    <w:tblPr>
      <w:tblStyleRowBandSize w:val="1"/>
      <w:tblStyleColBandSize w:val="1"/>
      <w:tblInd w:w="0" w:type="nil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877DE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24817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45A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45A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445AE"/>
    <w:rPr>
      <w:vertAlign w:val="superscript"/>
    </w:rPr>
  </w:style>
  <w:style w:type="character" w:customStyle="1" w:styleId="cf11">
    <w:name w:val="cf11"/>
    <w:basedOn w:val="DefaultParagraphFont"/>
    <w:rsid w:val="002445AE"/>
    <w:rPr>
      <w:rFonts w:ascii="Segoe UI" w:hAnsi="Segoe UI" w:cs="Segoe UI" w:hint="default"/>
      <w:sz w:val="18"/>
      <w:szCs w:val="18"/>
    </w:rPr>
  </w:style>
  <w:style w:type="character" w:customStyle="1" w:styleId="salnbdy">
    <w:name w:val="s_aln_bdy"/>
    <w:basedOn w:val="DefaultParagraphFont"/>
    <w:rsid w:val="00EF3C3C"/>
  </w:style>
  <w:style w:type="character" w:styleId="PageNumber">
    <w:name w:val="page number"/>
    <w:basedOn w:val="DefaultParagraphFont"/>
    <w:uiPriority w:val="99"/>
    <w:semiHidden/>
    <w:unhideWhenUsed/>
    <w:rsid w:val="00171F71"/>
  </w:style>
  <w:style w:type="character" w:customStyle="1" w:styleId="apple-converted-space">
    <w:name w:val="apple-converted-space"/>
    <w:basedOn w:val="DefaultParagraphFont"/>
    <w:rsid w:val="00171F71"/>
  </w:style>
  <w:style w:type="character" w:styleId="UnresolvedMention">
    <w:name w:val="Unresolved Mention"/>
    <w:basedOn w:val="DefaultParagraphFont"/>
    <w:uiPriority w:val="99"/>
    <w:semiHidden/>
    <w:unhideWhenUsed/>
    <w:rsid w:val="00171F71"/>
    <w:rPr>
      <w:color w:val="605E5C"/>
      <w:shd w:val="clear" w:color="auto" w:fill="E1DFDD"/>
    </w:rPr>
  </w:style>
  <w:style w:type="table" w:customStyle="1" w:styleId="Tabelgril4-Accentuare11">
    <w:name w:val="Tabel grilă 4 - Accentuare 11"/>
    <w:basedOn w:val="TableNormal"/>
    <w:next w:val="GridTable4-Accent1"/>
    <w:uiPriority w:val="49"/>
    <w:rsid w:val="00C463C4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StyleRowBandSize w:val="1"/>
      <w:tblStyleColBandSize w:val="1"/>
      <w:tblInd w:w="0" w:type="nil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-Accent11">
    <w:name w:val="Grid Table 4 - Accent 11"/>
    <w:basedOn w:val="TableNormal"/>
    <w:next w:val="GridTable4-Accent1"/>
    <w:uiPriority w:val="49"/>
    <w:rsid w:val="009F05D1"/>
    <w:pPr>
      <w:spacing w:before="120" w:after="0" w:line="240" w:lineRule="auto"/>
      <w:ind w:left="720"/>
      <w:jc w:val="both"/>
    </w:pPr>
    <w:rPr>
      <w:rFonts w:ascii="Calibri" w:eastAsia="Calibri" w:hAnsi="Calibri" w:cs="Calibri"/>
      <w:kern w:val="0"/>
      <w:lang w:val="ro-RO"/>
      <w14:ligatures w14:val="none"/>
    </w:rPr>
    <w:tblPr>
      <w:tblStyleRowBandSize w:val="1"/>
      <w:tblStyleColBandSize w:val="1"/>
      <w:tblBorders>
        <w:top w:val="single" w:sz="4" w:space="0" w:color="7FC0DB"/>
        <w:left w:val="single" w:sz="4" w:space="0" w:color="7FC0DB"/>
        <w:bottom w:val="single" w:sz="4" w:space="0" w:color="7FC0DB"/>
        <w:right w:val="single" w:sz="4" w:space="0" w:color="7FC0DB"/>
        <w:insideH w:val="single" w:sz="4" w:space="0" w:color="7FC0DB"/>
        <w:insideV w:val="single" w:sz="4" w:space="0" w:color="7FC0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3494BA"/>
          <w:left w:val="single" w:sz="4" w:space="0" w:color="3494BA"/>
          <w:bottom w:val="single" w:sz="4" w:space="0" w:color="3494BA"/>
          <w:right w:val="single" w:sz="4" w:space="0" w:color="3494BA"/>
          <w:insideH w:val="nil"/>
          <w:insideV w:val="nil"/>
        </w:tcBorders>
        <w:shd w:val="clear" w:color="auto" w:fill="3494BA"/>
      </w:tcPr>
    </w:tblStylePr>
    <w:tblStylePr w:type="lastRow">
      <w:rPr>
        <w:b/>
        <w:bCs/>
      </w:rPr>
      <w:tblPr/>
      <w:tcPr>
        <w:tcBorders>
          <w:top w:val="double" w:sz="4" w:space="0" w:color="3494B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/>
      </w:tcPr>
    </w:tblStylePr>
    <w:tblStylePr w:type="band1Horz">
      <w:tblPr/>
      <w:tcPr>
        <w:shd w:val="clear" w:color="auto" w:fill="D4EAF3"/>
      </w:tcPr>
    </w:tblStylePr>
  </w:style>
  <w:style w:type="table" w:customStyle="1" w:styleId="6">
    <w:name w:val="6"/>
    <w:basedOn w:val="TableNormal"/>
    <w:rsid w:val="009F05D1"/>
    <w:pPr>
      <w:spacing w:before="120" w:after="0" w:line="240" w:lineRule="auto"/>
      <w:ind w:left="720"/>
      <w:jc w:val="both"/>
    </w:pPr>
    <w:rPr>
      <w:rFonts w:ascii="Calibri" w:eastAsia="Calibri" w:hAnsi="Calibri" w:cs="Calibri"/>
      <w:kern w:val="0"/>
      <w:lang w:val="ro-RO"/>
      <w14:ligatures w14:val="none"/>
    </w:rPr>
    <w:tblPr>
      <w:tblStyleRowBandSize w:val="1"/>
      <w:tblStyleColBandSize w:val="1"/>
    </w:tblPr>
    <w:tblStylePr w:type="firstRow">
      <w:rPr>
        <w:b/>
        <w:color w:val="FFFFFF"/>
      </w:rPr>
      <w:tblPr/>
      <w:tcPr>
        <w:tcBorders>
          <w:top w:val="single" w:sz="4" w:space="0" w:color="3494BA"/>
          <w:left w:val="single" w:sz="4" w:space="0" w:color="3494BA"/>
          <w:bottom w:val="single" w:sz="4" w:space="0" w:color="3494BA"/>
          <w:right w:val="single" w:sz="4" w:space="0" w:color="3494BA"/>
          <w:insideH w:val="nil"/>
          <w:insideV w:val="nil"/>
        </w:tcBorders>
        <w:shd w:val="clear" w:color="auto" w:fill="3494BA"/>
      </w:tcPr>
    </w:tblStylePr>
    <w:tblStylePr w:type="lastRow">
      <w:rPr>
        <w:b/>
      </w:rPr>
      <w:tblPr/>
      <w:tcPr>
        <w:tcBorders>
          <w:top w:val="single" w:sz="4" w:space="0" w:color="3494BA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4EAF3"/>
      </w:tcPr>
    </w:tblStylePr>
    <w:tblStylePr w:type="band1Horz">
      <w:tblPr/>
      <w:tcPr>
        <w:shd w:val="clear" w:color="auto" w:fill="D4EAF3"/>
      </w:tcPr>
    </w:tblStylePr>
  </w:style>
  <w:style w:type="table" w:customStyle="1" w:styleId="2">
    <w:name w:val="2"/>
    <w:basedOn w:val="TableNormal"/>
    <w:rsid w:val="00AD0D0C"/>
    <w:pPr>
      <w:spacing w:after="0" w:line="240" w:lineRule="auto"/>
    </w:pPr>
    <w:rPr>
      <w:color w:val="000000"/>
      <w:sz w:val="20"/>
      <w:szCs w:val="20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58185">
          <w:marLeft w:val="-5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4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3313">
          <w:marLeft w:val="-5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7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9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2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5969">
          <w:marLeft w:val="-5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28879">
          <w:marLeft w:val="-5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Ga/AACHuBaD9acxij3zUXRQ9iQ==">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</go:docsCustomData>
</go:gDocsCustomXmlDataStorage>
</file>

<file path=customXml/itemProps1.xml><?xml version="1.0" encoding="utf-8"?>
<ds:datastoreItem xmlns:ds="http://schemas.openxmlformats.org/officeDocument/2006/customXml" ds:itemID="{6A3073F5-934F-4798-9298-D2517FF836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9</Pages>
  <Words>2981</Words>
  <Characters>16995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Aura Dragomir</dc:creator>
  <cp:lastModifiedBy>Brindusa Bordeianu</cp:lastModifiedBy>
  <cp:revision>83</cp:revision>
  <cp:lastPrinted>2025-08-14T06:02:00Z</cp:lastPrinted>
  <dcterms:created xsi:type="dcterms:W3CDTF">2025-05-21T11:02:00Z</dcterms:created>
  <dcterms:modified xsi:type="dcterms:W3CDTF">2025-11-17T12:30:00Z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2023-09-13T09:55:15Z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d322bb39-8de2-428f-8560-175dea93e2ae</vt:lpwstr>
  </property>
  <property fmtid="{D5CDD505-2E9C-101B-9397-08002B2CF9AE}" pid="8" name="MSIP_Label_6bd9ddd1-4d20-43f6-abfa-fc3c07406f94_ContentBits">
    <vt:lpwstr>0</vt:lpwstr>
  </property>
</Properties>
</file>